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1312"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7"/>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2025级本科层次职业教育</w:t>
      </w:r>
    </w:p>
    <w:p>
      <w:pPr>
        <w:jc w:val="center"/>
        <w:rPr>
          <w:rFonts w:hint="eastAsia" w:ascii="方正小标宋简体" w:hAnsi="方正小标宋简体" w:eastAsia="方正小标宋简体" w:cs="方正小标宋简体"/>
          <w:b/>
          <w:bCs/>
          <w:sz w:val="52"/>
          <w:szCs w:val="52"/>
          <w:lang w:val="en-US" w:eastAsia="zh-CN"/>
        </w:rPr>
      </w:pPr>
      <w:r>
        <w:rPr>
          <w:rFonts w:hint="eastAsia" w:ascii="方正小标宋简体" w:hAnsi="方正小标宋简体" w:eastAsia="方正小标宋简体" w:cs="方正小标宋简体"/>
          <w:b/>
          <w:bCs/>
          <w:sz w:val="52"/>
          <w:szCs w:val="52"/>
          <w:lang w:val="en-US" w:eastAsia="zh-CN"/>
        </w:rPr>
        <w:t>自动化技术与应用专业</w:t>
      </w:r>
      <w:bookmarkStart w:id="0" w:name="_Toc25217"/>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lang w:val="en-US" w:eastAsia="zh-CN"/>
        </w:rPr>
        <w:t>人才培养方案</w:t>
      </w:r>
      <w:bookmarkEnd w:id="0"/>
    </w:p>
    <w:p>
      <w:pPr>
        <w:spacing w:line="596" w:lineRule="exact"/>
        <w:rPr>
          <w:rFonts w:hint="eastAsia" w:ascii="仿宋" w:hAnsi="仿宋" w:eastAsia="仿宋" w:cs="仿宋"/>
        </w:rPr>
      </w:pPr>
      <w:r>
        <w:rPr>
          <w:rFonts w:hint="eastAsia" w:ascii="仿宋" w:hAnsi="仿宋" w:eastAsia="仿宋" w:cs="仿宋"/>
        </w:rPr>
        <w:t xml:space="preserve"> </w:t>
      </w:r>
    </w:p>
    <w:p>
      <w:pPr>
        <w:ind w:firstLine="560"/>
        <w:jc w:val="left"/>
        <w:rPr>
          <w:rFonts w:hint="eastAsia" w:ascii="仿宋" w:hAnsi="仿宋" w:eastAsia="仿宋" w:cs="仿宋"/>
          <w:sz w:val="28"/>
          <w:szCs w:val="28"/>
        </w:rPr>
      </w:pPr>
    </w:p>
    <w:p>
      <w:pPr>
        <w:ind w:firstLine="562"/>
        <w:rPr>
          <w:rFonts w:hint="eastAsia" w:ascii="仿宋" w:hAnsi="仿宋" w:eastAsia="仿宋" w:cs="仿宋"/>
          <w:b/>
          <w:bCs/>
          <w:sz w:val="28"/>
          <w:szCs w:val="28"/>
        </w:rPr>
      </w:pPr>
    </w:p>
    <w:p>
      <w:pPr>
        <w:pStyle w:val="3"/>
        <w:rPr>
          <w:rFonts w:hint="eastAsia" w:ascii="仿宋" w:hAnsi="仿宋" w:eastAsia="仿宋" w:cs="仿宋"/>
          <w:b/>
          <w:bCs/>
          <w:sz w:val="28"/>
          <w:szCs w:val="28"/>
        </w:rPr>
      </w:pPr>
    </w:p>
    <w:p>
      <w:pPr>
        <w:rPr>
          <w:rFonts w:hint="eastAsia" w:ascii="仿宋" w:hAnsi="仿宋" w:eastAsia="仿宋" w:cs="仿宋"/>
          <w:b/>
          <w:bCs/>
          <w:sz w:val="28"/>
          <w:szCs w:val="28"/>
        </w:rPr>
      </w:pPr>
    </w:p>
    <w:p>
      <w:pPr>
        <w:pStyle w:val="3"/>
        <w:rPr>
          <w:rFonts w:hint="eastAsia" w:ascii="仿宋" w:hAnsi="仿宋" w:eastAsia="仿宋" w:cs="仿宋"/>
          <w:b/>
          <w:bCs/>
          <w:sz w:val="28"/>
          <w:szCs w:val="28"/>
        </w:rPr>
      </w:pPr>
    </w:p>
    <w:p>
      <w:pPr>
        <w:rPr>
          <w:rFonts w:hint="eastAsia" w:ascii="仿宋" w:hAnsi="仿宋" w:eastAsia="仿宋" w:cs="仿宋"/>
          <w:b/>
          <w:bCs/>
          <w:sz w:val="28"/>
          <w:szCs w:val="28"/>
        </w:rPr>
      </w:pPr>
    </w:p>
    <w:p>
      <w:pPr>
        <w:pStyle w:val="3"/>
        <w:rPr>
          <w:rFonts w:hint="eastAsia"/>
        </w:rPr>
      </w:pPr>
    </w:p>
    <w:p>
      <w:pPr>
        <w:pStyle w:val="3"/>
        <w:rPr>
          <w:rFonts w:hint="eastAsia" w:ascii="仿宋" w:hAnsi="仿宋" w:eastAsia="仿宋" w:cs="仿宋"/>
          <w:b/>
          <w:bCs/>
          <w:sz w:val="28"/>
          <w:szCs w:val="28"/>
        </w:rPr>
      </w:pPr>
    </w:p>
    <w:p>
      <w:pPr>
        <w:rPr>
          <w:rFonts w:hint="eastAsia"/>
        </w:rPr>
      </w:pPr>
    </w:p>
    <w:p>
      <w:pPr>
        <w:rPr>
          <w:rFonts w:hint="eastAsia"/>
        </w:rPr>
      </w:pPr>
    </w:p>
    <w:p>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pPr>
        <w:pStyle w:val="2"/>
        <w:spacing w:before="40" w:after="40" w:line="360" w:lineRule="auto"/>
        <w:ind w:firstLine="602" w:firstLineChars="200"/>
        <w:rPr>
          <w:rFonts w:hint="eastAsia" w:ascii="黑体" w:hAnsi="黑体" w:eastAsia="黑体" w:cs="黑体"/>
          <w:sz w:val="30"/>
          <w:szCs w:val="30"/>
        </w:rPr>
        <w:sectPr>
          <w:pgSz w:w="11906" w:h="16838"/>
          <w:pgMar w:top="1440" w:right="1800" w:bottom="1440" w:left="1800" w:header="851" w:footer="992" w:gutter="0"/>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2"/>
            <w:tabs>
              <w:tab w:val="right" w:leader="dot" w:pos="8306"/>
            </w:tabs>
          </w:pP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"_Toc2443" </w:instrText>
          </w:r>
          <w:r>
            <w:fldChar w:fldCharType="separate"/>
          </w:r>
          <w:r>
            <w:rPr>
              <w:rFonts w:hint="eastAsia" w:ascii="宋体" w:hAnsi="宋体" w:eastAsia="宋体" w:cs="宋体"/>
              <w:b/>
              <w:bCs/>
              <w:sz w:val="24"/>
              <w:szCs w:val="36"/>
            </w:rPr>
            <w:t>一、专业名称及代码</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_Toc2443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"_Toc28249" </w:instrText>
          </w:r>
          <w:r>
            <w:fldChar w:fldCharType="separate"/>
          </w:r>
          <w:r>
            <w:rPr>
              <w:rFonts w:hint="eastAsia" w:ascii="宋体" w:hAnsi="宋体" w:eastAsia="宋体" w:cs="宋体"/>
              <w:b/>
              <w:bCs/>
              <w:sz w:val="24"/>
              <w:szCs w:val="36"/>
            </w:rPr>
            <w:t>二、入学要求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_Toc28249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"_Toc6831" </w:instrText>
          </w:r>
          <w:r>
            <w:fldChar w:fldCharType="separate"/>
          </w:r>
          <w:r>
            <w:rPr>
              <w:rFonts w:hint="eastAsia" w:ascii="宋体" w:hAnsi="宋体" w:eastAsia="宋体" w:cs="宋体"/>
              <w:b/>
              <w:bCs/>
              <w:sz w:val="24"/>
              <w:szCs w:val="36"/>
            </w:rPr>
            <w:t>三、修业年限</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_Toc6831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"_Toc20765" </w:instrText>
          </w:r>
          <w:r>
            <w:fldChar w:fldCharType="separate"/>
          </w:r>
          <w:r>
            <w:rPr>
              <w:rFonts w:hint="eastAsia" w:ascii="宋体" w:hAnsi="宋体" w:eastAsia="宋体" w:cs="宋体"/>
              <w:b/>
              <w:bCs/>
              <w:sz w:val="24"/>
              <w:szCs w:val="36"/>
            </w:rPr>
            <w:t>四、职业面向</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_Toc20765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"_Toc22636" </w:instrText>
          </w:r>
          <w:r>
            <w:fldChar w:fldCharType="separate"/>
          </w:r>
          <w:r>
            <w:rPr>
              <w:rFonts w:hint="eastAsia" w:ascii="宋体" w:hAnsi="宋体" w:eastAsia="宋体" w:cs="宋体"/>
              <w:b/>
              <w:bCs/>
              <w:sz w:val="24"/>
              <w:szCs w:val="36"/>
            </w:rPr>
            <w:t>五、培养目标与培养规格</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_Toc22636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"_Toc27622" </w:instrText>
          </w:r>
          <w:r>
            <w:fldChar w:fldCharType="separate"/>
          </w:r>
          <w:r>
            <w:rPr>
              <w:rFonts w:hint="eastAsia" w:ascii="宋体" w:hAnsi="宋体" w:eastAsia="宋体" w:cs="宋体"/>
              <w:sz w:val="24"/>
              <w:szCs w:val="44"/>
            </w:rPr>
            <w:t>（一）培养目标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_Toc27622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"_Toc31159" </w:instrText>
          </w:r>
          <w:r>
            <w:fldChar w:fldCharType="separate"/>
          </w:r>
          <w:r>
            <w:rPr>
              <w:rFonts w:hint="eastAsia" w:ascii="宋体" w:hAnsi="宋体" w:eastAsia="宋体" w:cs="宋体"/>
              <w:sz w:val="24"/>
              <w:szCs w:val="44"/>
            </w:rPr>
            <w:t>（二）培养规格</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_Toc31159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"_Toc27196" </w:instrText>
          </w:r>
          <w:r>
            <w:fldChar w:fldCharType="separate"/>
          </w:r>
          <w:r>
            <w:rPr>
              <w:rFonts w:hint="eastAsia" w:ascii="宋体" w:hAnsi="宋体" w:eastAsia="宋体" w:cs="宋体"/>
              <w:b/>
              <w:bCs/>
              <w:sz w:val="24"/>
              <w:szCs w:val="36"/>
            </w:rPr>
            <w:t>六、课程设置及要求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_Toc27196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4</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"_Toc12977" </w:instrText>
          </w:r>
          <w:r>
            <w:fldChar w:fldCharType="separate"/>
          </w:r>
          <w:r>
            <w:rPr>
              <w:rFonts w:hint="eastAsia" w:ascii="宋体" w:hAnsi="宋体" w:eastAsia="宋体" w:cs="宋体"/>
              <w:sz w:val="24"/>
              <w:szCs w:val="44"/>
            </w:rPr>
            <w:t>（一）课程体系</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_Toc12977 \h </w:instrText>
          </w:r>
          <w:r>
            <w:rPr>
              <w:rFonts w:hint="eastAsia" w:ascii="宋体" w:hAnsi="宋体" w:eastAsia="宋体" w:cs="宋体"/>
              <w:sz w:val="24"/>
              <w:szCs w:val="32"/>
            </w:rPr>
            <w:fldChar w:fldCharType="separate"/>
          </w:r>
          <w:r>
            <w:rPr>
              <w:rFonts w:hint="eastAsia" w:ascii="宋体" w:hAnsi="宋体" w:eastAsia="宋体" w:cs="宋体"/>
              <w:sz w:val="24"/>
              <w:szCs w:val="32"/>
            </w:rPr>
            <w:t>4</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"_Toc4982" </w:instrText>
          </w:r>
          <w:r>
            <w:fldChar w:fldCharType="separate"/>
          </w:r>
          <w:r>
            <w:rPr>
              <w:rFonts w:hint="eastAsia" w:ascii="宋体" w:hAnsi="宋体" w:eastAsia="宋体" w:cs="宋体"/>
              <w:sz w:val="24"/>
              <w:szCs w:val="44"/>
            </w:rPr>
            <w:t>（二）课程设置</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_Toc4982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"_Toc27181" </w:instrText>
          </w:r>
          <w:r>
            <w:fldChar w:fldCharType="separate"/>
          </w:r>
          <w:r>
            <w:rPr>
              <w:rFonts w:hint="eastAsia" w:ascii="宋体" w:hAnsi="宋体" w:eastAsia="宋体" w:cs="宋体"/>
              <w:b/>
              <w:bCs/>
              <w:sz w:val="24"/>
              <w:szCs w:val="36"/>
            </w:rPr>
            <w:t>七、教学进度总体安排</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_Toc27181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"_Toc17573" </w:instrText>
          </w:r>
          <w:r>
            <w:fldChar w:fldCharType="separate"/>
          </w:r>
          <w:r>
            <w:rPr>
              <w:rFonts w:hint="eastAsia" w:ascii="宋体" w:hAnsi="宋体" w:eastAsia="宋体" w:cs="宋体"/>
              <w:sz w:val="24"/>
              <w:szCs w:val="44"/>
            </w:rPr>
            <w:t>（一）教学活动时间分配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_Toc17573 \h </w:instrText>
          </w:r>
          <w:r>
            <w:rPr>
              <w:rFonts w:hint="eastAsia" w:ascii="宋体" w:hAnsi="宋体" w:eastAsia="宋体" w:cs="宋体"/>
              <w:sz w:val="24"/>
              <w:szCs w:val="32"/>
            </w:rPr>
            <w:fldChar w:fldCharType="separate"/>
          </w:r>
          <w:r>
            <w:rPr>
              <w:rFonts w:hint="eastAsia" w:ascii="宋体" w:hAnsi="宋体" w:eastAsia="宋体" w:cs="宋体"/>
              <w:sz w:val="24"/>
              <w:szCs w:val="32"/>
            </w:rPr>
            <w:t>20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"_Toc31832" </w:instrText>
          </w:r>
          <w:r>
            <w:fldChar w:fldCharType="separate"/>
          </w:r>
          <w:r>
            <w:rPr>
              <w:rFonts w:hint="eastAsia" w:ascii="宋体" w:hAnsi="宋体" w:eastAsia="宋体" w:cs="宋体"/>
              <w:sz w:val="24"/>
              <w:szCs w:val="44"/>
            </w:rPr>
            <w:t>（二）课程学分学时比例构成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_Toc31832 \h </w:instrText>
          </w:r>
          <w:r>
            <w:rPr>
              <w:rFonts w:hint="eastAsia" w:ascii="宋体" w:hAnsi="宋体" w:eastAsia="宋体" w:cs="宋体"/>
              <w:sz w:val="24"/>
              <w:szCs w:val="32"/>
            </w:rPr>
            <w:fldChar w:fldCharType="separate"/>
          </w:r>
          <w:r>
            <w:rPr>
              <w:rFonts w:hint="eastAsia" w:ascii="宋体" w:hAnsi="宋体" w:eastAsia="宋体" w:cs="宋体"/>
              <w:sz w:val="24"/>
              <w:szCs w:val="32"/>
            </w:rPr>
            <w:t>20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"_Toc5913" </w:instrText>
          </w:r>
          <w:r>
            <w:fldChar w:fldCharType="separate"/>
          </w:r>
          <w:r>
            <w:rPr>
              <w:rFonts w:hint="eastAsia" w:ascii="宋体" w:hAnsi="宋体" w:eastAsia="宋体" w:cs="宋体"/>
              <w:sz w:val="24"/>
              <w:szCs w:val="44"/>
            </w:rPr>
            <w:t>（三）第一课堂进程安排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_Toc5913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"_Toc31667" </w:instrText>
          </w:r>
          <w:r>
            <w:fldChar w:fldCharType="separate"/>
          </w:r>
          <w:r>
            <w:rPr>
              <w:rFonts w:hint="eastAsia" w:ascii="宋体" w:hAnsi="宋体" w:eastAsia="宋体" w:cs="宋体"/>
              <w:sz w:val="24"/>
              <w:szCs w:val="44"/>
            </w:rPr>
            <w:t>（四）第二课堂活动安排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_Toc31667 \h </w:instrText>
          </w:r>
          <w:r>
            <w:rPr>
              <w:rFonts w:hint="eastAsia" w:ascii="宋体" w:hAnsi="宋体" w:eastAsia="宋体" w:cs="宋体"/>
              <w:sz w:val="24"/>
              <w:szCs w:val="32"/>
            </w:rPr>
            <w:fldChar w:fldCharType="separate"/>
          </w:r>
          <w:r>
            <w:rPr>
              <w:rFonts w:hint="eastAsia" w:ascii="宋体" w:hAnsi="宋体" w:eastAsia="宋体" w:cs="宋体"/>
              <w:sz w:val="24"/>
              <w:szCs w:val="32"/>
            </w:rPr>
            <w:t>22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"_Toc27067" </w:instrText>
          </w:r>
          <w:r>
            <w:fldChar w:fldCharType="separate"/>
          </w:r>
          <w:r>
            <w:rPr>
              <w:rFonts w:hint="eastAsia" w:ascii="宋体" w:hAnsi="宋体" w:eastAsia="宋体" w:cs="宋体"/>
              <w:b/>
              <w:bCs/>
              <w:sz w:val="24"/>
              <w:szCs w:val="36"/>
            </w:rPr>
            <w:t>八、实施保障</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_Toc27067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25</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"_Toc28671" </w:instrText>
          </w:r>
          <w:r>
            <w:fldChar w:fldCharType="separate"/>
          </w:r>
          <w:r>
            <w:rPr>
              <w:rFonts w:hint="eastAsia" w:ascii="宋体" w:hAnsi="宋体" w:eastAsia="宋体" w:cs="宋体"/>
              <w:sz w:val="24"/>
              <w:szCs w:val="44"/>
            </w:rPr>
            <w:t>（一）实训基地配备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_Toc28671 \h </w:instrText>
          </w:r>
          <w:r>
            <w:rPr>
              <w:rFonts w:hint="eastAsia" w:ascii="宋体" w:hAnsi="宋体" w:eastAsia="宋体" w:cs="宋体"/>
              <w:sz w:val="24"/>
              <w:szCs w:val="32"/>
            </w:rPr>
            <w:fldChar w:fldCharType="separate"/>
          </w:r>
          <w:r>
            <w:rPr>
              <w:rFonts w:hint="eastAsia" w:ascii="宋体" w:hAnsi="宋体" w:eastAsia="宋体" w:cs="宋体"/>
              <w:sz w:val="24"/>
              <w:szCs w:val="32"/>
            </w:rPr>
            <w:t>25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"_Toc3807" </w:instrText>
          </w:r>
          <w:r>
            <w:fldChar w:fldCharType="separate"/>
          </w:r>
          <w:r>
            <w:rPr>
              <w:rFonts w:hint="eastAsia" w:ascii="宋体" w:hAnsi="宋体" w:eastAsia="宋体" w:cs="宋体"/>
              <w:sz w:val="24"/>
              <w:szCs w:val="44"/>
            </w:rPr>
            <w:t>（二）结构化教学团队</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_Toc3807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"_Toc27116" </w:instrText>
          </w:r>
          <w:r>
            <w:fldChar w:fldCharType="separate"/>
          </w:r>
          <w:r>
            <w:rPr>
              <w:rFonts w:hint="eastAsia" w:ascii="宋体" w:hAnsi="宋体" w:eastAsia="宋体" w:cs="宋体"/>
              <w:sz w:val="24"/>
              <w:szCs w:val="44"/>
            </w:rPr>
            <w:t>（三）教学资源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_Toc27116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"_Toc2987" </w:instrText>
          </w:r>
          <w:r>
            <w:fldChar w:fldCharType="separate"/>
          </w:r>
          <w:r>
            <w:rPr>
              <w:rFonts w:hint="eastAsia" w:ascii="宋体" w:hAnsi="宋体" w:eastAsia="宋体" w:cs="宋体"/>
              <w:sz w:val="24"/>
              <w:szCs w:val="44"/>
            </w:rPr>
            <w:t>（四）教学方法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_Toc2987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"_Toc16360" </w:instrText>
          </w:r>
          <w:r>
            <w:fldChar w:fldCharType="separate"/>
          </w:r>
          <w:r>
            <w:rPr>
              <w:rFonts w:hint="eastAsia" w:ascii="宋体" w:hAnsi="宋体" w:eastAsia="宋体" w:cs="宋体"/>
              <w:sz w:val="24"/>
              <w:szCs w:val="44"/>
            </w:rPr>
            <w:t>（五）学习评价</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_Toc16360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"_Toc47" </w:instrText>
          </w:r>
          <w:r>
            <w:fldChar w:fldCharType="separate"/>
          </w:r>
          <w:r>
            <w:rPr>
              <w:rFonts w:hint="eastAsia" w:ascii="宋体" w:hAnsi="宋体" w:eastAsia="宋体" w:cs="宋体"/>
              <w:sz w:val="24"/>
              <w:szCs w:val="44"/>
            </w:rPr>
            <w:t>（六）质量保障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_Toc47 \h </w:instrText>
          </w:r>
          <w:r>
            <w:rPr>
              <w:rFonts w:hint="eastAsia" w:ascii="宋体" w:hAnsi="宋体" w:eastAsia="宋体" w:cs="宋体"/>
              <w:sz w:val="24"/>
              <w:szCs w:val="32"/>
            </w:rPr>
            <w:fldChar w:fldCharType="separate"/>
          </w:r>
          <w:r>
            <w:rPr>
              <w:rFonts w:hint="eastAsia" w:ascii="宋体" w:hAnsi="宋体" w:eastAsia="宋体" w:cs="宋体"/>
              <w:sz w:val="24"/>
              <w:szCs w:val="32"/>
            </w:rPr>
            <w:t>32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"_Toc27668" </w:instrText>
          </w:r>
          <w:r>
            <w:fldChar w:fldCharType="separate"/>
          </w:r>
          <w:r>
            <w:rPr>
              <w:rFonts w:hint="eastAsia" w:ascii="宋体" w:hAnsi="宋体" w:eastAsia="宋体" w:cs="宋体"/>
              <w:b/>
              <w:bCs/>
              <w:sz w:val="24"/>
              <w:szCs w:val="36"/>
            </w:rPr>
            <w:t>九、毕业要求及学位授予</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_Toc27668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"_Toc5931" </w:instrText>
          </w:r>
          <w:r>
            <w:fldChar w:fldCharType="separate"/>
          </w:r>
          <w:r>
            <w:rPr>
              <w:rFonts w:hint="eastAsia" w:ascii="宋体" w:hAnsi="宋体" w:eastAsia="宋体" w:cs="宋体"/>
              <w:sz w:val="24"/>
              <w:szCs w:val="44"/>
            </w:rPr>
            <w:t>（一）毕业要求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_Toc5931 \h </w:instrText>
          </w:r>
          <w:r>
            <w:rPr>
              <w:rFonts w:hint="eastAsia" w:ascii="宋体" w:hAnsi="宋体" w:eastAsia="宋体" w:cs="宋体"/>
              <w:sz w:val="24"/>
              <w:szCs w:val="32"/>
            </w:rPr>
            <w:fldChar w:fldCharType="separate"/>
          </w:r>
          <w:r>
            <w:rPr>
              <w:rFonts w:hint="eastAsia" w:ascii="宋体" w:hAnsi="宋体" w:eastAsia="宋体" w:cs="宋体"/>
              <w:sz w:val="24"/>
              <w:szCs w:val="32"/>
            </w:rPr>
            <w:t>33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"_Toc10945" </w:instrText>
          </w:r>
          <w:r>
            <w:fldChar w:fldCharType="separate"/>
          </w:r>
          <w:r>
            <w:rPr>
              <w:rFonts w:hint="eastAsia" w:ascii="宋体" w:hAnsi="宋体" w:eastAsia="宋体" w:cs="宋体"/>
              <w:sz w:val="24"/>
              <w:szCs w:val="44"/>
            </w:rPr>
            <w:t>（二）学位授予</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_Toc10945 \h </w:instrText>
          </w:r>
          <w:r>
            <w:rPr>
              <w:rFonts w:hint="eastAsia" w:ascii="宋体" w:hAnsi="宋体" w:eastAsia="宋体" w:cs="宋体"/>
              <w:sz w:val="24"/>
              <w:szCs w:val="32"/>
            </w:rPr>
            <w:fldChar w:fldCharType="separate"/>
          </w:r>
          <w:r>
            <w:rPr>
              <w:rFonts w:hint="eastAsia" w:ascii="宋体" w:hAnsi="宋体" w:eastAsia="宋体" w:cs="宋体"/>
              <w:sz w:val="24"/>
              <w:szCs w:val="32"/>
            </w:rPr>
            <w:t>33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"_Toc19930" </w:instrText>
          </w:r>
          <w:r>
            <w:fldChar w:fldCharType="separate"/>
          </w:r>
          <w:r>
            <w:rPr>
              <w:rFonts w:hint="eastAsia" w:ascii="宋体" w:hAnsi="宋体" w:eastAsia="宋体" w:cs="宋体"/>
              <w:b/>
              <w:bCs/>
              <w:sz w:val="24"/>
              <w:szCs w:val="36"/>
            </w:rPr>
            <w:t>十、附录</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_Toc19930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"_Toc13743" </w:instrText>
          </w:r>
          <w:r>
            <w:fldChar w:fldCharType="separate"/>
          </w:r>
          <w:r>
            <w:rPr>
              <w:rFonts w:hint="eastAsia" w:ascii="宋体" w:hAnsi="宋体" w:eastAsia="宋体" w:cs="宋体"/>
              <w:sz w:val="24"/>
              <w:szCs w:val="44"/>
            </w:rPr>
            <w:t>（一）第一课堂进程安排表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_Toc13743 \h </w:instrText>
          </w:r>
          <w:r>
            <w:rPr>
              <w:rFonts w:hint="eastAsia" w:ascii="宋体" w:hAnsi="宋体" w:eastAsia="宋体" w:cs="宋体"/>
              <w:sz w:val="24"/>
              <w:szCs w:val="32"/>
            </w:rPr>
            <w:fldChar w:fldCharType="separate"/>
          </w:r>
          <w:r>
            <w:rPr>
              <w:rFonts w:hint="eastAsia" w:ascii="宋体" w:hAnsi="宋体" w:eastAsia="宋体" w:cs="宋体"/>
              <w:sz w:val="24"/>
              <w:szCs w:val="32"/>
            </w:rPr>
            <w:t>33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"_Toc2755" </w:instrText>
          </w:r>
          <w:r>
            <w:fldChar w:fldCharType="separate"/>
          </w:r>
          <w:r>
            <w:rPr>
              <w:rFonts w:hint="eastAsia" w:ascii="宋体" w:hAnsi="宋体" w:eastAsia="宋体" w:cs="宋体"/>
              <w:sz w:val="24"/>
              <w:szCs w:val="44"/>
            </w:rPr>
            <w:t>（二）第二课堂活动安排表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_Toc2755 \h </w:instrText>
          </w:r>
          <w:r>
            <w:rPr>
              <w:rFonts w:hint="eastAsia" w:ascii="宋体" w:hAnsi="宋体" w:eastAsia="宋体" w:cs="宋体"/>
              <w:sz w:val="24"/>
              <w:szCs w:val="32"/>
            </w:rPr>
            <w:fldChar w:fldCharType="separate"/>
          </w:r>
          <w:r>
            <w:rPr>
              <w:rFonts w:hint="eastAsia" w:ascii="宋体" w:hAnsi="宋体" w:eastAsia="宋体" w:cs="宋体"/>
              <w:sz w:val="24"/>
              <w:szCs w:val="32"/>
            </w:rPr>
            <w:t>39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rFonts w:hint="eastAsia" w:ascii="宋体" w:hAnsi="宋体" w:eastAsia="宋体" w:cs="宋体"/>
              <w:sz w:val="24"/>
              <w:szCs w:val="32"/>
            </w:rPr>
          </w:pPr>
          <w:r>
            <w:fldChar w:fldCharType="begin"/>
          </w:r>
          <w:r>
            <w:instrText xml:space="preserve"> HYPERLINK \l "_Toc9726" </w:instrText>
          </w:r>
          <w:r>
            <w:fldChar w:fldCharType="separate"/>
          </w:r>
          <w:r>
            <w:rPr>
              <w:rFonts w:hint="eastAsia" w:ascii="宋体" w:hAnsi="宋体" w:eastAsia="宋体" w:cs="宋体"/>
              <w:sz w:val="24"/>
              <w:szCs w:val="44"/>
            </w:rPr>
            <w:t>（三）专业人才培养方案制定的说明</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_Toc9726 \h </w:instrText>
          </w:r>
          <w:r>
            <w:rPr>
              <w:rFonts w:hint="eastAsia" w:ascii="宋体" w:hAnsi="宋体" w:eastAsia="宋体" w:cs="宋体"/>
              <w:sz w:val="24"/>
              <w:szCs w:val="32"/>
            </w:rPr>
            <w:fldChar w:fldCharType="separate"/>
          </w:r>
          <w:r>
            <w:rPr>
              <w:rFonts w:hint="eastAsia" w:ascii="宋体" w:hAnsi="宋体" w:eastAsia="宋体" w:cs="宋体"/>
              <w:sz w:val="24"/>
              <w:szCs w:val="32"/>
            </w:rPr>
            <w:t>43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tabs>
              <w:tab w:val="right" w:leader="dot" w:pos="8306"/>
            </w:tabs>
            <w:spacing w:line="420" w:lineRule="exact"/>
            <w:rPr>
              <w:sz w:val="22"/>
              <w:szCs w:val="28"/>
            </w:rPr>
          </w:pPr>
          <w:r>
            <w:fldChar w:fldCharType="begin"/>
          </w:r>
          <w:r>
            <w:instrText xml:space="preserve"> HYPERLINK \l "_Toc1106" </w:instrText>
          </w:r>
          <w:r>
            <w:fldChar w:fldCharType="separate"/>
          </w:r>
          <w:r>
            <w:rPr>
              <w:rFonts w:hint="eastAsia" w:ascii="宋体" w:hAnsi="宋体" w:eastAsia="宋体" w:cs="宋体"/>
              <w:sz w:val="24"/>
              <w:szCs w:val="44"/>
            </w:rPr>
            <w:t>（四）专业对应的职业/岗位分析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_Toc1106 \h </w:instrText>
          </w:r>
          <w:r>
            <w:rPr>
              <w:rFonts w:hint="eastAsia" w:ascii="宋体" w:hAnsi="宋体" w:eastAsia="宋体" w:cs="宋体"/>
              <w:sz w:val="24"/>
              <w:szCs w:val="32"/>
            </w:rPr>
            <w:fldChar w:fldCharType="separate"/>
          </w:r>
          <w:r>
            <w:rPr>
              <w:rFonts w:hint="eastAsia" w:ascii="宋体" w:hAnsi="宋体" w:eastAsia="宋体" w:cs="宋体"/>
              <w:sz w:val="24"/>
              <w:szCs w:val="32"/>
            </w:rPr>
            <w:t>43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2"/>
            <w:spacing w:before="40" w:after="40" w:line="380" w:lineRule="exact"/>
            <w:rPr>
              <w:rFonts w:hint="eastAsia" w:ascii="黑体" w:hAnsi="黑体" w:eastAsia="黑体" w:cs="黑体"/>
              <w:sz w:val="30"/>
              <w:szCs w:val="30"/>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sdtContent>
    </w:sdt>
    <w:p>
      <w:pPr>
        <w:pStyle w:val="2"/>
        <w:spacing w:before="40" w:after="40" w:line="360" w:lineRule="auto"/>
        <w:ind w:firstLine="602" w:firstLineChars="200"/>
        <w:rPr>
          <w:rFonts w:hint="eastAsia" w:ascii="黑体" w:hAnsi="黑体" w:eastAsia="黑体" w:cs="黑体"/>
          <w:sz w:val="30"/>
          <w:szCs w:val="30"/>
        </w:rPr>
      </w:pPr>
      <w:bookmarkStart w:id="1" w:name="_Toc2443"/>
      <w:r>
        <w:rPr>
          <w:rFonts w:hint="eastAsia" w:ascii="黑体" w:hAnsi="黑体" w:eastAsia="黑体" w:cs="黑体"/>
          <w:sz w:val="30"/>
          <w:szCs w:val="30"/>
        </w:rPr>
        <w:t>一、专业名称及代码</w:t>
      </w:r>
      <w:bookmarkEnd w:id="1"/>
    </w:p>
    <w:p>
      <w:pPr>
        <w:adjustRightInd w:val="0"/>
        <w:snapToGrid w:val="0"/>
        <w:spacing w:line="360" w:lineRule="auto"/>
        <w:ind w:firstLine="560" w:firstLineChars="200"/>
        <w:rPr>
          <w:rFonts w:hint="default" w:ascii="仿宋" w:hAnsi="仿宋" w:eastAsia="仿宋" w:cs="仿宋"/>
          <w:color w:val="auto"/>
          <w:sz w:val="28"/>
          <w:szCs w:val="28"/>
          <w:highlight w:val="none"/>
          <w:lang w:val="en-US" w:eastAsia="zh-CN"/>
        </w:rPr>
      </w:pPr>
      <w:bookmarkStart w:id="2" w:name="_Toc28249"/>
      <w:r>
        <w:rPr>
          <w:rFonts w:hint="eastAsia" w:ascii="仿宋" w:hAnsi="仿宋" w:eastAsia="仿宋" w:cs="仿宋"/>
          <w:color w:val="auto"/>
          <w:sz w:val="28"/>
          <w:szCs w:val="28"/>
          <w:highlight w:val="none"/>
        </w:rPr>
        <w:t>专业名称：</w:t>
      </w:r>
      <w:r>
        <w:rPr>
          <w:rFonts w:hint="eastAsia" w:ascii="仿宋" w:hAnsi="仿宋" w:eastAsia="仿宋" w:cs="仿宋"/>
          <w:color w:val="auto"/>
          <w:sz w:val="28"/>
          <w:szCs w:val="28"/>
          <w:highlight w:val="none"/>
          <w:lang w:val="en-US" w:eastAsia="zh-CN"/>
        </w:rPr>
        <w:t>自动化技术与应用</w:t>
      </w:r>
    </w:p>
    <w:p>
      <w:pPr>
        <w:adjustRightInd w:val="0"/>
        <w:snapToGrid w:val="0"/>
        <w:spacing w:line="360" w:lineRule="auto"/>
        <w:ind w:firstLine="560" w:firstLineChars="200"/>
        <w:rPr>
          <w:rFonts w:hint="default" w:ascii="仿宋" w:hAnsi="仿宋" w:eastAsia="仿宋" w:cs="仿宋"/>
          <w:color w:val="auto"/>
          <w:sz w:val="28"/>
          <w:szCs w:val="28"/>
          <w:highlight w:val="none"/>
          <w:lang w:val="en-US"/>
        </w:rPr>
      </w:pPr>
      <w:r>
        <w:rPr>
          <w:rFonts w:hint="eastAsia" w:ascii="仿宋" w:hAnsi="仿宋" w:eastAsia="仿宋" w:cs="仿宋"/>
          <w:color w:val="auto"/>
          <w:sz w:val="28"/>
          <w:szCs w:val="28"/>
          <w:highlight w:val="none"/>
        </w:rPr>
        <w:t>专业代码：</w:t>
      </w:r>
      <w:r>
        <w:rPr>
          <w:rFonts w:hint="eastAsia" w:ascii="仿宋" w:hAnsi="仿宋" w:eastAsia="仿宋" w:cs="仿宋"/>
          <w:color w:val="auto"/>
          <w:sz w:val="28"/>
          <w:szCs w:val="28"/>
          <w:highlight w:val="none"/>
          <w:lang w:val="en-US" w:eastAsia="zh-CN"/>
        </w:rPr>
        <w:t>260305</w:t>
      </w:r>
    </w:p>
    <w:p>
      <w:pPr>
        <w:pStyle w:val="2"/>
        <w:spacing w:before="40" w:after="40" w:line="360" w:lineRule="auto"/>
        <w:ind w:firstLine="602" w:firstLineChars="200"/>
        <w:rPr>
          <w:rFonts w:hint="eastAsia" w:ascii="黑体" w:hAnsi="黑体" w:eastAsia="黑体" w:cs="黑体"/>
          <w:sz w:val="30"/>
          <w:szCs w:val="30"/>
        </w:rPr>
      </w:pPr>
      <w:r>
        <w:rPr>
          <w:rFonts w:hint="eastAsia" w:ascii="黑体" w:hAnsi="黑体" w:eastAsia="黑体" w:cs="黑体"/>
          <w:sz w:val="30"/>
          <w:szCs w:val="30"/>
        </w:rPr>
        <w:t>二、入学要求</w:t>
      </w:r>
      <w:bookmarkEnd w:id="2"/>
    </w:p>
    <w:p>
      <w:pPr>
        <w:adjustRightInd w:val="0"/>
        <w:snapToGrid w:val="0"/>
        <w:spacing w:line="360" w:lineRule="auto"/>
        <w:rPr>
          <w:rFonts w:hint="eastAsia"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2"/>
        <w:spacing w:before="40" w:after="40" w:line="360" w:lineRule="auto"/>
        <w:ind w:firstLine="602" w:firstLineChars="200"/>
        <w:rPr>
          <w:rFonts w:hint="eastAsia" w:ascii="黑体" w:hAnsi="黑体" w:eastAsia="黑体" w:cs="黑体"/>
          <w:sz w:val="30"/>
          <w:szCs w:val="30"/>
        </w:rPr>
      </w:pPr>
      <w:bookmarkStart w:id="3" w:name="_Toc6831"/>
      <w:r>
        <w:rPr>
          <w:rFonts w:hint="eastAsia" w:ascii="黑体" w:hAnsi="黑体" w:eastAsia="黑体" w:cs="黑体"/>
          <w:sz w:val="30"/>
          <w:szCs w:val="30"/>
        </w:rPr>
        <w:t>三、修业年限</w:t>
      </w:r>
      <w:bookmarkEnd w:id="3"/>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2"/>
        <w:spacing w:before="40" w:after="40" w:line="360" w:lineRule="auto"/>
        <w:ind w:firstLine="602" w:firstLineChars="200"/>
        <w:rPr>
          <w:rFonts w:hint="eastAsia" w:ascii="黑体" w:hAnsi="黑体" w:eastAsia="黑体" w:cs="黑体"/>
          <w:sz w:val="30"/>
          <w:szCs w:val="30"/>
        </w:rPr>
      </w:pPr>
      <w:bookmarkStart w:id="4" w:name="_Toc20765"/>
      <w:r>
        <w:rPr>
          <w:rFonts w:hint="eastAsia" w:ascii="黑体" w:hAnsi="黑体" w:eastAsia="黑体" w:cs="黑体"/>
          <w:sz w:val="30"/>
          <w:szCs w:val="30"/>
        </w:rPr>
        <w:t>四、职业面向</w:t>
      </w:r>
      <w:bookmarkEnd w:id="4"/>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967"/>
        <w:gridCol w:w="1462"/>
        <w:gridCol w:w="1521"/>
        <w:gridCol w:w="1765"/>
        <w:gridCol w:w="1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1086" w:type="dxa"/>
            <w:vAlign w:val="center"/>
          </w:tcPr>
          <w:p>
            <w:pPr>
              <w:jc w:val="center"/>
              <w:rPr>
                <w:rFonts w:hint="eastAsia" w:ascii="仿宋" w:hAnsi="仿宋" w:eastAsia="仿宋" w:cs="仿宋"/>
                <w:b/>
                <w:bCs/>
              </w:rPr>
            </w:pPr>
            <w:r>
              <w:rPr>
                <w:rFonts w:hint="eastAsia" w:ascii="仿宋" w:hAnsi="仿宋" w:eastAsia="仿宋" w:cs="仿宋"/>
                <w:b/>
                <w:bCs/>
              </w:rPr>
              <w:t>所属专</w:t>
            </w:r>
          </w:p>
          <w:p>
            <w:pPr>
              <w:jc w:val="center"/>
              <w:rPr>
                <w:rFonts w:hint="eastAsia" w:ascii="仿宋" w:hAnsi="仿宋" w:eastAsia="仿宋" w:cs="仿宋"/>
                <w:b/>
                <w:bCs/>
              </w:rPr>
            </w:pPr>
            <w:r>
              <w:rPr>
                <w:rFonts w:hint="eastAsia" w:ascii="仿宋" w:hAnsi="仿宋" w:eastAsia="仿宋" w:cs="仿宋"/>
                <w:b/>
                <w:bCs/>
              </w:rPr>
              <w:t>业大类</w:t>
            </w:r>
          </w:p>
          <w:p>
            <w:pPr>
              <w:jc w:val="center"/>
              <w:rPr>
                <w:rFonts w:hint="eastAsia" w:ascii="仿宋" w:hAnsi="仿宋" w:eastAsia="仿宋" w:cs="仿宋"/>
                <w:b/>
                <w:bCs/>
              </w:rPr>
            </w:pPr>
            <w:r>
              <w:rPr>
                <w:rFonts w:hint="eastAsia" w:ascii="仿宋" w:hAnsi="仿宋" w:eastAsia="仿宋" w:cs="仿宋"/>
                <w:b/>
                <w:bCs/>
              </w:rPr>
              <w:t>(代码)</w:t>
            </w:r>
          </w:p>
        </w:tc>
        <w:tc>
          <w:tcPr>
            <w:tcW w:w="967" w:type="dxa"/>
            <w:vAlign w:val="center"/>
          </w:tcPr>
          <w:p>
            <w:pPr>
              <w:jc w:val="center"/>
              <w:rPr>
                <w:rFonts w:hint="eastAsia" w:ascii="仿宋" w:hAnsi="仿宋" w:eastAsia="仿宋" w:cs="仿宋"/>
                <w:b/>
                <w:bCs/>
              </w:rPr>
            </w:pPr>
            <w:r>
              <w:rPr>
                <w:rFonts w:hint="eastAsia" w:ascii="仿宋" w:hAnsi="仿宋" w:eastAsia="仿宋" w:cs="仿宋"/>
                <w:b/>
                <w:bCs/>
              </w:rPr>
              <w:t>所属专</w:t>
            </w:r>
          </w:p>
          <w:p>
            <w:pPr>
              <w:jc w:val="center"/>
              <w:rPr>
                <w:rFonts w:hint="eastAsia" w:ascii="仿宋" w:hAnsi="仿宋" w:eastAsia="仿宋" w:cs="仿宋"/>
                <w:b/>
                <w:bCs/>
              </w:rPr>
            </w:pPr>
            <w:r>
              <w:rPr>
                <w:rFonts w:hint="eastAsia" w:ascii="仿宋" w:hAnsi="仿宋" w:eastAsia="仿宋" w:cs="仿宋"/>
                <w:b/>
                <w:bCs/>
              </w:rPr>
              <w:t>业类</w:t>
            </w:r>
          </w:p>
          <w:p>
            <w:pPr>
              <w:jc w:val="center"/>
              <w:rPr>
                <w:rFonts w:hint="eastAsia" w:ascii="仿宋" w:hAnsi="仿宋" w:eastAsia="仿宋" w:cs="仿宋"/>
                <w:b/>
                <w:bCs/>
              </w:rPr>
            </w:pPr>
            <w:r>
              <w:rPr>
                <w:rFonts w:hint="eastAsia" w:ascii="仿宋" w:hAnsi="仿宋" w:eastAsia="仿宋" w:cs="仿宋"/>
                <w:b/>
                <w:bCs/>
              </w:rPr>
              <w:t>(代码)</w:t>
            </w:r>
          </w:p>
        </w:tc>
        <w:tc>
          <w:tcPr>
            <w:tcW w:w="1462" w:type="dxa"/>
            <w:vAlign w:val="center"/>
          </w:tcPr>
          <w:p>
            <w:pPr>
              <w:jc w:val="center"/>
              <w:rPr>
                <w:rFonts w:hint="eastAsia" w:ascii="仿宋" w:hAnsi="仿宋" w:eastAsia="仿宋" w:cs="仿宋"/>
                <w:b/>
                <w:bCs/>
              </w:rPr>
            </w:pPr>
            <w:r>
              <w:rPr>
                <w:rFonts w:hint="eastAsia" w:ascii="仿宋" w:hAnsi="仿宋" w:eastAsia="仿宋" w:cs="仿宋"/>
                <w:b/>
                <w:bCs/>
              </w:rPr>
              <w:t>对应行业</w:t>
            </w:r>
          </w:p>
          <w:p>
            <w:pPr>
              <w:jc w:val="center"/>
              <w:rPr>
                <w:rFonts w:hint="eastAsia" w:ascii="仿宋" w:hAnsi="仿宋" w:eastAsia="仿宋" w:cs="仿宋"/>
                <w:b/>
                <w:bCs/>
              </w:rPr>
            </w:pPr>
            <w:r>
              <w:rPr>
                <w:rFonts w:hint="eastAsia" w:ascii="仿宋" w:hAnsi="仿宋" w:eastAsia="仿宋" w:cs="仿宋"/>
                <w:b/>
                <w:bCs/>
              </w:rPr>
              <w:t>(代码)</w:t>
            </w:r>
          </w:p>
        </w:tc>
        <w:tc>
          <w:tcPr>
            <w:tcW w:w="1521" w:type="dxa"/>
            <w:vAlign w:val="center"/>
          </w:tcPr>
          <w:p>
            <w:pPr>
              <w:jc w:val="center"/>
              <w:rPr>
                <w:rFonts w:hint="eastAsia" w:ascii="仿宋" w:hAnsi="仿宋" w:eastAsia="仿宋" w:cs="仿宋"/>
                <w:b/>
                <w:bCs/>
              </w:rPr>
            </w:pPr>
            <w:r>
              <w:rPr>
                <w:rFonts w:hint="eastAsia" w:ascii="仿宋" w:hAnsi="仿宋" w:eastAsia="仿宋" w:cs="仿宋"/>
                <w:b/>
                <w:bCs/>
              </w:rPr>
              <w:t>主要职业类别</w:t>
            </w:r>
          </w:p>
          <w:p>
            <w:pPr>
              <w:jc w:val="center"/>
              <w:rPr>
                <w:rFonts w:hint="eastAsia" w:ascii="仿宋" w:hAnsi="仿宋" w:eastAsia="仿宋" w:cs="仿宋"/>
                <w:b/>
                <w:bCs/>
              </w:rPr>
            </w:pPr>
            <w:r>
              <w:rPr>
                <w:rFonts w:hint="eastAsia" w:ascii="仿宋" w:hAnsi="仿宋" w:eastAsia="仿宋" w:cs="仿宋"/>
                <w:b/>
                <w:bCs/>
              </w:rPr>
              <w:t>(代码)</w:t>
            </w:r>
          </w:p>
        </w:tc>
        <w:tc>
          <w:tcPr>
            <w:tcW w:w="1765" w:type="dxa"/>
            <w:vAlign w:val="center"/>
          </w:tcPr>
          <w:p>
            <w:pPr>
              <w:jc w:val="center"/>
              <w:rPr>
                <w:rFonts w:hint="eastAsia" w:ascii="仿宋" w:hAnsi="仿宋" w:eastAsia="仿宋" w:cs="仿宋"/>
                <w:b/>
                <w:bCs/>
              </w:rPr>
            </w:pPr>
            <w:r>
              <w:rPr>
                <w:rFonts w:hint="eastAsia" w:ascii="仿宋" w:hAnsi="仿宋" w:eastAsia="仿宋" w:cs="仿宋"/>
                <w:b/>
                <w:bCs/>
              </w:rPr>
              <w:t>主要岗位群或技术领域举例</w:t>
            </w:r>
          </w:p>
        </w:tc>
        <w:tc>
          <w:tcPr>
            <w:tcW w:w="1715" w:type="dxa"/>
            <w:vAlign w:val="center"/>
          </w:tcPr>
          <w:p>
            <w:pPr>
              <w:jc w:val="center"/>
              <w:rPr>
                <w:rFonts w:hint="eastAsia" w:ascii="仿宋" w:hAnsi="仿宋" w:eastAsia="仿宋" w:cs="仿宋"/>
                <w:b/>
                <w:bCs/>
              </w:rPr>
            </w:pPr>
            <w:r>
              <w:rPr>
                <w:rFonts w:hint="eastAsia" w:ascii="仿宋" w:hAnsi="仿宋" w:eastAsia="仿宋" w:cs="仿宋"/>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shd w:val="clear" w:color="auto" w:fill="auto"/>
            <w:vAlign w:val="center"/>
          </w:tcPr>
          <w:p>
            <w:pPr>
              <w:keepNext w:val="0"/>
              <w:keepLines w:val="0"/>
              <w:pageBreakBefore w:val="0"/>
              <w:widowControl w:val="0"/>
              <w:kinsoku/>
              <w:wordWrap w:val="0"/>
              <w:overflowPunct/>
              <w:topLinePunct w:val="0"/>
              <w:autoSpaceDE/>
              <w:autoSpaceDN/>
              <w:bidi w:val="0"/>
              <w:adjustRightInd/>
              <w:snapToGrid/>
              <w:jc w:val="center"/>
              <w:textAlignment w:val="auto"/>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装备制造大类</w:t>
            </w:r>
            <w:r>
              <w:rPr>
                <w:rFonts w:hint="eastAsia" w:ascii="仿宋" w:hAnsi="仿宋" w:eastAsia="仿宋" w:cs="仿宋"/>
                <w:color w:val="auto"/>
                <w:lang w:eastAsia="zh-CN"/>
              </w:rPr>
              <w:t>（</w:t>
            </w:r>
            <w:r>
              <w:rPr>
                <w:rFonts w:hint="eastAsia" w:ascii="仿宋" w:hAnsi="仿宋" w:eastAsia="仿宋" w:cs="仿宋"/>
                <w:color w:val="auto"/>
                <w:lang w:val="en-US" w:eastAsia="zh-CN"/>
              </w:rPr>
              <w:t>26</w:t>
            </w:r>
            <w:r>
              <w:rPr>
                <w:rFonts w:hint="eastAsia" w:ascii="仿宋" w:hAnsi="仿宋" w:eastAsia="仿宋" w:cs="仿宋"/>
                <w:color w:val="auto"/>
                <w:lang w:eastAsia="zh-CN"/>
              </w:rPr>
              <w:t>）</w:t>
            </w:r>
          </w:p>
        </w:tc>
        <w:tc>
          <w:tcPr>
            <w:tcW w:w="967" w:type="dxa"/>
            <w:shd w:val="clear" w:color="auto" w:fill="auto"/>
            <w:vAlign w:val="center"/>
          </w:tcPr>
          <w:p>
            <w:pPr>
              <w:keepNext w:val="0"/>
              <w:keepLines w:val="0"/>
              <w:pageBreakBefore w:val="0"/>
              <w:widowControl w:val="0"/>
              <w:kinsoku/>
              <w:wordWrap w:val="0"/>
              <w:overflowPunct/>
              <w:topLinePunct w:val="0"/>
              <w:autoSpaceDE/>
              <w:autoSpaceDN/>
              <w:bidi w:val="0"/>
              <w:adjustRightInd/>
              <w:snapToGrid/>
              <w:jc w:val="center"/>
              <w:textAlignment w:val="auto"/>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自动化类(</w:t>
            </w:r>
            <w:r>
              <w:rPr>
                <w:rFonts w:hint="eastAsia" w:ascii="仿宋" w:hAnsi="仿宋" w:eastAsia="仿宋" w:cs="仿宋"/>
                <w:color w:val="auto"/>
                <w:lang w:val="en-US" w:eastAsia="zh-CN"/>
              </w:rPr>
              <w:t>2</w:t>
            </w:r>
            <w:r>
              <w:rPr>
                <w:rFonts w:hint="eastAsia" w:ascii="仿宋" w:hAnsi="仿宋" w:eastAsia="仿宋" w:cs="仿宋"/>
                <w:color w:val="auto"/>
              </w:rPr>
              <w:t>603)</w:t>
            </w:r>
          </w:p>
        </w:tc>
        <w:tc>
          <w:tcPr>
            <w:tcW w:w="1462" w:type="dxa"/>
            <w:shd w:val="clear" w:color="auto" w:fill="auto"/>
            <w:vAlign w:val="center"/>
          </w:tcPr>
          <w:p>
            <w:pPr>
              <w:keepNext w:val="0"/>
              <w:keepLines w:val="0"/>
              <w:pageBreakBefore w:val="0"/>
              <w:widowControl w:val="0"/>
              <w:kinsoku/>
              <w:wordWrap w:val="0"/>
              <w:overflowPunct/>
              <w:topLinePunct w:val="0"/>
              <w:autoSpaceDE/>
              <w:autoSpaceDN/>
              <w:bidi w:val="0"/>
              <w:adjustRightInd/>
              <w:snapToGrid/>
              <w:jc w:val="both"/>
              <w:textAlignment w:val="auto"/>
              <w:rPr>
                <w:rFonts w:hint="eastAsia" w:ascii="仿宋" w:hAnsi="仿宋" w:eastAsia="仿宋" w:cs="仿宋"/>
                <w:color w:val="auto"/>
              </w:rPr>
            </w:pPr>
            <w:r>
              <w:rPr>
                <w:rFonts w:hint="eastAsia" w:ascii="仿宋" w:hAnsi="仿宋" w:eastAsia="仿宋" w:cs="仿宋"/>
                <w:color w:val="auto"/>
              </w:rPr>
              <w:t>通用设备制造业(34);</w:t>
            </w:r>
          </w:p>
          <w:p>
            <w:pPr>
              <w:keepNext w:val="0"/>
              <w:keepLines w:val="0"/>
              <w:pageBreakBefore w:val="0"/>
              <w:widowControl w:val="0"/>
              <w:kinsoku/>
              <w:wordWrap w:val="0"/>
              <w:overflowPunct/>
              <w:topLinePunct w:val="0"/>
              <w:autoSpaceDE/>
              <w:autoSpaceDN/>
              <w:bidi w:val="0"/>
              <w:adjustRightInd/>
              <w:snapToGrid/>
              <w:jc w:val="both"/>
              <w:textAlignment w:val="auto"/>
              <w:rPr>
                <w:rFonts w:hint="eastAsia" w:ascii="仿宋" w:hAnsi="仿宋" w:eastAsia="仿宋" w:cs="仿宋"/>
                <w:color w:val="auto"/>
                <w:lang w:eastAsia="zh-CN"/>
              </w:rPr>
            </w:pPr>
            <w:r>
              <w:rPr>
                <w:rFonts w:hint="eastAsia" w:ascii="仿宋" w:hAnsi="仿宋" w:eastAsia="仿宋" w:cs="仿宋"/>
                <w:color w:val="auto"/>
              </w:rPr>
              <w:t>电气机械和器材制造业</w:t>
            </w:r>
            <w:r>
              <w:rPr>
                <w:rFonts w:hint="eastAsia" w:ascii="仿宋" w:hAnsi="仿宋" w:eastAsia="仿宋" w:cs="仿宋"/>
                <w:color w:val="auto"/>
                <w:lang w:eastAsia="zh-CN"/>
              </w:rPr>
              <w:t>（</w:t>
            </w:r>
            <w:r>
              <w:rPr>
                <w:rFonts w:hint="eastAsia" w:ascii="仿宋" w:hAnsi="仿宋" w:eastAsia="仿宋" w:cs="仿宋"/>
                <w:color w:val="auto"/>
                <w:lang w:val="en-US" w:eastAsia="zh-CN"/>
              </w:rPr>
              <w:t>38</w:t>
            </w:r>
            <w:r>
              <w:rPr>
                <w:rFonts w:hint="eastAsia" w:ascii="仿宋" w:hAnsi="仿宋" w:eastAsia="仿宋" w:cs="仿宋"/>
                <w:color w:val="auto"/>
                <w:lang w:eastAsia="zh-CN"/>
              </w:rPr>
              <w:t>）</w:t>
            </w:r>
          </w:p>
          <w:p>
            <w:pPr>
              <w:keepNext w:val="0"/>
              <w:keepLines w:val="0"/>
              <w:pageBreakBefore w:val="0"/>
              <w:widowControl w:val="0"/>
              <w:kinsoku/>
              <w:wordWrap w:val="0"/>
              <w:overflowPunct/>
              <w:topLinePunct w:val="0"/>
              <w:autoSpaceDE/>
              <w:autoSpaceDN/>
              <w:bidi w:val="0"/>
              <w:adjustRightInd/>
              <w:snapToGrid/>
              <w:jc w:val="both"/>
              <w:textAlignment w:val="auto"/>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金属制品、机械和设备修理业(43)</w:t>
            </w:r>
          </w:p>
        </w:tc>
        <w:tc>
          <w:tcPr>
            <w:tcW w:w="1521" w:type="dxa"/>
            <w:shd w:val="clear" w:color="auto" w:fill="auto"/>
            <w:vAlign w:val="center"/>
          </w:tcPr>
          <w:p>
            <w:pPr>
              <w:keepNext w:val="0"/>
              <w:keepLines w:val="0"/>
              <w:pageBreakBefore w:val="0"/>
              <w:widowControl w:val="0"/>
              <w:kinsoku/>
              <w:wordWrap w:val="0"/>
              <w:overflowPunct/>
              <w:topLinePunct w:val="0"/>
              <w:autoSpaceDE/>
              <w:autoSpaceDN/>
              <w:bidi w:val="0"/>
              <w:adjustRightInd/>
              <w:snapToGrid/>
              <w:jc w:val="both"/>
              <w:textAlignment w:val="auto"/>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自动控制工程技术人员S</w:t>
            </w:r>
            <w:r>
              <w:rPr>
                <w:rFonts w:hint="eastAsia" w:ascii="仿宋" w:hAnsi="仿宋" w:eastAsia="仿宋" w:cs="仿宋"/>
                <w:color w:val="auto"/>
                <w:lang w:eastAsia="zh-CN"/>
              </w:rPr>
              <w:t>（</w:t>
            </w:r>
            <w:r>
              <w:rPr>
                <w:rFonts w:hint="eastAsia" w:ascii="仿宋" w:hAnsi="仿宋" w:eastAsia="仿宋" w:cs="仿宋"/>
                <w:color w:val="auto"/>
              </w:rPr>
              <w:t>2-02-07-07</w:t>
            </w:r>
            <w:r>
              <w:rPr>
                <w:rFonts w:hint="eastAsia" w:ascii="仿宋" w:hAnsi="仿宋" w:eastAsia="仿宋" w:cs="仿宋"/>
                <w:color w:val="auto"/>
                <w:lang w:eastAsia="zh-CN"/>
              </w:rPr>
              <w:t>）；电气工程技术人员(2-02-11)；</w:t>
            </w:r>
            <w:r>
              <w:rPr>
                <w:rFonts w:hint="eastAsia" w:ascii="仿宋" w:hAnsi="仿宋" w:eastAsia="仿宋" w:cs="仿宋"/>
                <w:color w:val="auto"/>
              </w:rPr>
              <w:t>设备工程技术人员(2-02-07-04);</w:t>
            </w:r>
          </w:p>
        </w:tc>
        <w:tc>
          <w:tcPr>
            <w:tcW w:w="1765" w:type="dxa"/>
            <w:shd w:val="clear" w:color="auto" w:fill="auto"/>
            <w:vAlign w:val="center"/>
          </w:tcPr>
          <w:p>
            <w:pPr>
              <w:keepNext w:val="0"/>
              <w:keepLines w:val="0"/>
              <w:pageBreakBefore w:val="0"/>
              <w:widowControl/>
              <w:suppressLineNumbers w:val="0"/>
              <w:kinsoku/>
              <w:wordWrap w:val="0"/>
              <w:overflowPunct/>
              <w:topLinePunct w:val="0"/>
              <w:autoSpaceDE/>
              <w:autoSpaceDN/>
              <w:bidi w:val="0"/>
              <w:adjustRightInd/>
              <w:snapToGrid/>
              <w:jc w:val="both"/>
              <w:textAlignment w:val="auto"/>
              <w:rPr>
                <w:rFonts w:hint="eastAsia" w:ascii="仿宋" w:hAnsi="仿宋" w:eastAsia="仿宋" w:cs="仿宋"/>
                <w:color w:val="auto"/>
                <w:lang w:eastAsia="zh-CN"/>
              </w:rPr>
            </w:pPr>
            <w:r>
              <w:rPr>
                <w:rFonts w:hint="eastAsia" w:ascii="仿宋" w:hAnsi="仿宋" w:eastAsia="仿宋" w:cs="仿宋"/>
                <w:color w:val="auto"/>
              </w:rPr>
              <w:t>自动控制工程技术人员</w:t>
            </w:r>
            <w:r>
              <w:rPr>
                <w:rFonts w:hint="eastAsia" w:ascii="仿宋" w:hAnsi="仿宋" w:eastAsia="仿宋" w:cs="仿宋"/>
                <w:color w:val="auto"/>
                <w:lang w:eastAsia="zh-CN"/>
              </w:rPr>
              <w:t>；</w:t>
            </w:r>
          </w:p>
          <w:p>
            <w:pPr>
              <w:keepNext w:val="0"/>
              <w:keepLines w:val="0"/>
              <w:pageBreakBefore w:val="0"/>
              <w:widowControl/>
              <w:suppressLineNumbers w:val="0"/>
              <w:kinsoku/>
              <w:wordWrap w:val="0"/>
              <w:overflowPunct/>
              <w:topLinePunct w:val="0"/>
              <w:autoSpaceDE/>
              <w:autoSpaceDN/>
              <w:bidi w:val="0"/>
              <w:adjustRightInd/>
              <w:snapToGrid/>
              <w:jc w:val="both"/>
              <w:textAlignment w:val="auto"/>
              <w:rPr>
                <w:rFonts w:hint="eastAsia" w:ascii="仿宋" w:hAnsi="仿宋" w:eastAsia="仿宋" w:cs="仿宋"/>
                <w:color w:val="auto"/>
                <w:kern w:val="0"/>
                <w:sz w:val="21"/>
                <w:szCs w:val="21"/>
                <w:lang w:val="en-US" w:eastAsia="zh-CN" w:bidi="ar"/>
              </w:rPr>
            </w:pPr>
            <w:r>
              <w:rPr>
                <w:rFonts w:hint="eastAsia" w:ascii="仿宋" w:hAnsi="仿宋" w:eastAsia="仿宋" w:cs="仿宋"/>
                <w:color w:val="auto"/>
                <w:kern w:val="0"/>
                <w:sz w:val="21"/>
                <w:szCs w:val="21"/>
                <w:lang w:val="en-US" w:eastAsia="zh-CN" w:bidi="ar"/>
              </w:rPr>
              <w:t>设备工程技术人员；</w:t>
            </w:r>
          </w:p>
          <w:p>
            <w:pPr>
              <w:keepNext w:val="0"/>
              <w:keepLines w:val="0"/>
              <w:pageBreakBefore w:val="0"/>
              <w:widowControl/>
              <w:suppressLineNumbers w:val="0"/>
              <w:kinsoku/>
              <w:wordWrap w:val="0"/>
              <w:overflowPunct/>
              <w:topLinePunct w:val="0"/>
              <w:autoSpaceDE/>
              <w:autoSpaceDN/>
              <w:bidi w:val="0"/>
              <w:adjustRightInd/>
              <w:snapToGrid/>
              <w:jc w:val="both"/>
              <w:textAlignment w:val="auto"/>
              <w:rPr>
                <w:rFonts w:hint="eastAsia" w:ascii="仿宋" w:hAnsi="仿宋" w:eastAsia="仿宋" w:cs="仿宋"/>
                <w:color w:val="auto"/>
              </w:rPr>
            </w:pPr>
            <w:r>
              <w:rPr>
                <w:rFonts w:hint="eastAsia" w:ascii="仿宋" w:hAnsi="仿宋" w:eastAsia="仿宋" w:cs="仿宋"/>
                <w:color w:val="auto"/>
                <w:kern w:val="0"/>
                <w:sz w:val="21"/>
                <w:szCs w:val="21"/>
                <w:lang w:val="en-US" w:eastAsia="zh-CN" w:bidi="ar"/>
              </w:rPr>
              <w:t>智能制造工程技术人员</w:t>
            </w:r>
          </w:p>
          <w:p>
            <w:pPr>
              <w:keepNext w:val="0"/>
              <w:keepLines w:val="0"/>
              <w:pageBreakBefore w:val="0"/>
              <w:widowControl w:val="0"/>
              <w:kinsoku/>
              <w:wordWrap w:val="0"/>
              <w:overflowPunct/>
              <w:topLinePunct w:val="0"/>
              <w:autoSpaceDE/>
              <w:autoSpaceDN/>
              <w:bidi w:val="0"/>
              <w:adjustRightInd/>
              <w:snapToGrid/>
              <w:jc w:val="both"/>
              <w:textAlignment w:val="auto"/>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电气控制设备研发、系统集成、售后服务等岗位（群）</w:t>
            </w:r>
          </w:p>
        </w:tc>
        <w:tc>
          <w:tcPr>
            <w:tcW w:w="1715" w:type="dxa"/>
            <w:shd w:val="clear" w:color="auto" w:fill="auto"/>
            <w:vAlign w:val="center"/>
          </w:tcPr>
          <w:p>
            <w:pPr>
              <w:keepNext w:val="0"/>
              <w:keepLines w:val="0"/>
              <w:pageBreakBefore w:val="0"/>
              <w:widowControl/>
              <w:suppressLineNumbers w:val="0"/>
              <w:kinsoku/>
              <w:wordWrap w:val="0"/>
              <w:overflowPunct/>
              <w:topLinePunct w:val="0"/>
              <w:autoSpaceDE/>
              <w:autoSpaceDN/>
              <w:bidi w:val="0"/>
              <w:adjustRightInd/>
              <w:snapToGrid/>
              <w:jc w:val="both"/>
              <w:textAlignment w:val="auto"/>
              <w:rPr>
                <w:rFonts w:hint="eastAsia" w:ascii="仿宋" w:hAnsi="仿宋" w:eastAsia="仿宋" w:cs="仿宋"/>
                <w:color w:val="auto"/>
                <w:lang w:val="en-US" w:eastAsia="zh-CN"/>
              </w:rPr>
            </w:pPr>
            <w:r>
              <w:rPr>
                <w:rFonts w:hint="eastAsia" w:ascii="仿宋" w:hAnsi="仿宋" w:eastAsia="仿宋" w:cs="仿宋"/>
                <w:color w:val="auto"/>
                <w:lang w:val="en-US" w:eastAsia="zh-CN"/>
              </w:rPr>
              <w:t>可编程控制器系统应用编程、工业机器人应用编程、电工职业资格证书、电工作业上岗操作证</w:t>
            </w:r>
          </w:p>
          <w:p>
            <w:pPr>
              <w:pStyle w:val="3"/>
              <w:jc w:val="both"/>
              <w:rPr>
                <w:rFonts w:hint="eastAsia" w:ascii="仿宋" w:hAnsi="仿宋" w:eastAsia="仿宋" w:cs="仿宋"/>
                <w:b/>
                <w:kern w:val="2"/>
                <w:sz w:val="21"/>
                <w:szCs w:val="24"/>
                <w:lang w:val="en-US" w:eastAsia="zh-CN" w:bidi="ar-SA"/>
              </w:rPr>
            </w:pPr>
          </w:p>
        </w:tc>
      </w:tr>
    </w:tbl>
    <w:p>
      <w:pPr>
        <w:pStyle w:val="3"/>
      </w:pPr>
    </w:p>
    <w:p>
      <w:pPr>
        <w:pStyle w:val="2"/>
        <w:spacing w:before="40" w:after="40" w:line="360" w:lineRule="auto"/>
        <w:ind w:firstLine="602" w:firstLineChars="200"/>
        <w:rPr>
          <w:rFonts w:hint="eastAsia" w:ascii="黑体" w:hAnsi="黑体" w:eastAsia="黑体" w:cs="黑体"/>
          <w:sz w:val="30"/>
          <w:szCs w:val="30"/>
        </w:rPr>
      </w:pPr>
      <w:bookmarkStart w:id="5" w:name="_Toc22636"/>
      <w:r>
        <w:rPr>
          <w:rFonts w:hint="eastAsia" w:ascii="黑体" w:hAnsi="黑体" w:eastAsia="黑体" w:cs="黑体"/>
          <w:sz w:val="30"/>
          <w:szCs w:val="30"/>
        </w:rPr>
        <w:t>五、培养目标与培养规格</w:t>
      </w:r>
      <w:bookmarkEnd w:id="5"/>
    </w:p>
    <w:p>
      <w:pPr>
        <w:pStyle w:val="3"/>
        <w:ind w:firstLine="562" w:firstLineChars="200"/>
        <w:rPr>
          <w:rFonts w:hint="eastAsia" w:ascii="仿宋_GB2312" w:hAnsi="仿宋_GB2312" w:eastAsia="仿宋_GB2312" w:cs="仿宋_GB2312"/>
          <w:sz w:val="28"/>
          <w:szCs w:val="36"/>
        </w:rPr>
      </w:pPr>
      <w:bookmarkStart w:id="6" w:name="_Toc27622"/>
      <w:r>
        <w:rPr>
          <w:rFonts w:hint="eastAsia" w:ascii="仿宋_GB2312" w:hAnsi="仿宋_GB2312" w:eastAsia="仿宋_GB2312" w:cs="仿宋_GB2312"/>
          <w:sz w:val="28"/>
          <w:szCs w:val="36"/>
        </w:rPr>
        <w:t>（一）培养目标</w:t>
      </w:r>
      <w:bookmarkEnd w:id="6"/>
    </w:p>
    <w:p>
      <w:pPr>
        <w:keepNext w:val="0"/>
        <w:keepLines w:val="0"/>
        <w:pageBreakBefore w:val="0"/>
        <w:widowControl w:val="0"/>
        <w:kinsoku/>
        <w:wordWrap/>
        <w:overflowPunct/>
        <w:topLinePunct w:val="0"/>
        <w:autoSpaceDE/>
        <w:autoSpaceDN/>
        <w:bidi w:val="0"/>
        <w:adjustRightInd/>
        <w:snapToGrid/>
        <w:ind w:left="0" w:leftChars="0" w:firstLine="560" w:firstLineChars="200"/>
        <w:textAlignment w:val="auto"/>
      </w:pPr>
      <w:r>
        <w:rPr>
          <w:rFonts w:hint="eastAsia" w:ascii="仿宋" w:hAnsi="仿宋" w:eastAsia="仿宋" w:cs="仿宋"/>
          <w:b w:val="0"/>
          <w:color w:val="auto"/>
          <w:kern w:val="2"/>
          <w:sz w:val="28"/>
          <w:szCs w:val="28"/>
          <w:lang w:val="en-US" w:eastAsia="zh-CN" w:bidi="ar-SA"/>
        </w:rPr>
        <w:t>自动化技术与应用专业对接汽车、机械、冶金、电子等产业，定位电气控制以及智能制造技术领域的生产集成自动化设备安装调试、维护管理与技术开发等企业高级技能以及复杂操作的岗位需求，培养德智体美劳全面发展，具有崇高的理想信念、良好职业道德和精益求精的工匠精神和信息素养，掌握扎实的科学文化基础和自动化控制系统的控制理论、工程设计方法、数字化生产管理及相关法律法规等专业基础理论知识，熟练掌握本专业较高的技术技能和工作方法，能够具备自动化设备与系统的开发、设计、调试，以及生产过程数字化管理与控制等能力，能够从事自动化设备和自动控制系统的设计与开发、自动生产线的运行与调试、电气控制系统研究与开发、电气集成产品设计与制造、现场电控工艺规划与优化、现场电气设备与外围设备的集成与升级改造、预防性维修与管理等较复杂操作的工作，能从事科技成果和实验成果转化，具备较强的创新创业能力和可持续发展能力，具备自动化工程项目的设计与信息化管理工作的的“德技兼备，情理双修”的高端技能人才。</w:t>
      </w:r>
    </w:p>
    <w:p>
      <w:pPr>
        <w:pStyle w:val="3"/>
        <w:ind w:firstLine="562" w:firstLineChars="200"/>
        <w:rPr>
          <w:rFonts w:hint="eastAsia" w:ascii="仿宋_GB2312" w:hAnsi="仿宋_GB2312" w:eastAsia="仿宋_GB2312" w:cs="仿宋_GB2312"/>
          <w:sz w:val="28"/>
          <w:szCs w:val="36"/>
        </w:rPr>
      </w:pPr>
      <w:bookmarkStart w:id="7" w:name="_Toc31159"/>
      <w:r>
        <w:rPr>
          <w:rFonts w:hint="eastAsia" w:ascii="仿宋_GB2312" w:hAnsi="仿宋_GB2312" w:eastAsia="仿宋_GB2312" w:cs="仿宋_GB2312"/>
          <w:sz w:val="28"/>
          <w:szCs w:val="36"/>
        </w:rPr>
        <w:t>（二）培养规格</w:t>
      </w:r>
      <w:bookmarkEnd w:id="7"/>
    </w:p>
    <w:p>
      <w:pPr>
        <w:pStyle w:val="25"/>
        <w:adjustRightInd w:val="0"/>
        <w:snapToGrid w:val="0"/>
        <w:spacing w:line="360" w:lineRule="auto"/>
        <w:ind w:firstLine="442"/>
        <w:jc w:val="center"/>
        <w:rPr>
          <w:rFonts w:hint="default" w:ascii="仿宋" w:hAnsi="仿宋" w:eastAsia="仿宋" w:cs="仿宋"/>
          <w:b/>
          <w:bCs/>
          <w:sz w:val="22"/>
          <w:szCs w:val="22"/>
          <w:lang w:val="en-US" w:eastAsia="zh-CN"/>
        </w:rPr>
      </w:pPr>
      <w:r>
        <w:rPr>
          <w:rFonts w:hint="eastAsia" w:ascii="仿宋" w:hAnsi="仿宋" w:eastAsia="仿宋" w:cs="仿宋"/>
          <w:b/>
          <w:bCs/>
          <w:sz w:val="22"/>
          <w:szCs w:val="22"/>
          <w:lang w:val="en-US" w:eastAsia="zh-CN"/>
        </w:rPr>
        <w:t>表1 专业培养规格</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7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1"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仿宋" w:hAnsi="仿宋" w:eastAsia="仿宋" w:cs="仿宋"/>
                <w:color w:val="auto"/>
                <w:sz w:val="22"/>
                <w:szCs w:val="22"/>
              </w:rPr>
            </w:pPr>
            <w:r>
              <w:rPr>
                <w:rFonts w:hint="eastAsia" w:ascii="仿宋" w:hAnsi="仿宋" w:eastAsia="仿宋" w:cs="仿宋"/>
                <w:color w:val="auto"/>
                <w:sz w:val="22"/>
                <w:szCs w:val="22"/>
              </w:rPr>
              <w:t>1.素质</w:t>
            </w:r>
          </w:p>
        </w:tc>
        <w:tc>
          <w:tcPr>
            <w:tcW w:w="7275"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1.1能遵守社会公德和职业道德，行为习惯符合社会规范和礼仪要求；</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1.2能正确自我定位，面对工作和生活中的成绩与挫折，及时总结、反思和调整；</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1.3能接纳并按企业文化的价值观来处理人际关系，能与企业相关人员进行业务交流、沟通和合作；</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1.4能规范整理工作和生活环境，有良好的节能和环保意识；</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1.5能积极进取，并将自己的职业发展与企业发展相结合，发现工作和生活中的乐趣，体验成就感；</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1.6能配合团队工作，和各团队成员进行良好地协作；</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1.7具有自动化工程技术领域的相关规范和标准意识，绿色生产、环境保护、安全防护等法规意识，具备与职业发展相适应的职业素养；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1"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仿宋" w:hAnsi="仿宋" w:eastAsia="仿宋" w:cs="仿宋"/>
                <w:color w:val="auto"/>
                <w:sz w:val="22"/>
                <w:szCs w:val="22"/>
              </w:rPr>
            </w:pPr>
            <w:r>
              <w:rPr>
                <w:rFonts w:hint="eastAsia" w:ascii="仿宋" w:hAnsi="仿宋" w:eastAsia="仿宋" w:cs="仿宋"/>
                <w:color w:val="auto"/>
                <w:sz w:val="22"/>
                <w:szCs w:val="22"/>
              </w:rPr>
              <w:t>2.知识</w:t>
            </w:r>
          </w:p>
        </w:tc>
        <w:tc>
          <w:tcPr>
            <w:tcW w:w="7275"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2.1具有运用电气控制系统原理，进行识图和制图、分析和设计的能力；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2.2具有机械结构、电气系统、气动系统、控制程序设计与调试等进行机电设备设计与技术改进的能力；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2.3具有交直流调速系统的设计、调试能力；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2.4具有实施可编程控制器应用，进行自动化设备控制系统的开发、调试、故障诊断与处理的能力；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2.5具有工业自动化过程控制系统的设计、集成及调试能力，具有解决自动化设备和自动控制系统领域现场复杂问题的能力；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2.6具有工业过程控制系统的设计、运行及调试，智能传感与检测、智能仪表与测量、智能仪表设备的设计和开发的能力；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2.7具有运用工业网络通信协议及工业组态技术，实施生产过程数字化、智能化的管控、设计及调试的能力；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2.8具有工业机器人等现代智能设备的使用与集成应用能力；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2.9具有综合制订复杂自动化工程问题解决方案，实施现场管理的能力；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2.10具有适应自动化设备产业数字化、网络化、智能化发展需求的数字化技能；</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2.11具有参与制订技术规程与技术方案，设备标准制定、检修管理及设备改善的能力；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1"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仿宋" w:hAnsi="仿宋" w:eastAsia="仿宋" w:cs="仿宋"/>
                <w:color w:val="auto"/>
                <w:sz w:val="22"/>
                <w:szCs w:val="22"/>
              </w:rPr>
            </w:pPr>
            <w:r>
              <w:rPr>
                <w:rFonts w:hint="eastAsia" w:ascii="仿宋" w:hAnsi="仿宋" w:eastAsia="仿宋" w:cs="仿宋"/>
                <w:color w:val="auto"/>
                <w:sz w:val="22"/>
                <w:szCs w:val="22"/>
              </w:rPr>
              <w:t>3.能力</w:t>
            </w:r>
          </w:p>
        </w:tc>
        <w:tc>
          <w:tcPr>
            <w:tcW w:w="7275" w:type="dxa"/>
            <w:vAlign w:val="center"/>
          </w:tcPr>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3.1有探究学习、终身学习、分析问题和解决问题的能力。</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3.2有良好的语言、文字表达能力和沟通能力，必需的信息技术应用和维护能力，掌握常用文献检索工具。</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3.3能够撰写符合规范要求的技术报告、项目报告等本专业领域技术文档。</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3.4能够识读和绘制各类电气原理与电气线路图、机械结构图，并能够熟练使用工具和仪器仪表进行机电系统的设计与分析、安装与调试。</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3.5能够进行较复杂PLC控制系统的装调与系统集成应用。</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3.6能够对过程控制系统进行分析，能够对过程控制系统的元器件选型、系统调试和运行维护；</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3.7能够对工业机器人、变频器控制、步进电机控制以及伺服控制、多轴运动等各类运动控制系统进行设计、程序开发以及集成调试。</w:t>
            </w:r>
          </w:p>
          <w:p>
            <w:pPr>
              <w:keepNext w:val="0"/>
              <w:keepLines w:val="0"/>
              <w:pageBreakBefore w:val="0"/>
              <w:widowControl w:val="0"/>
              <w:kinsoku/>
              <w:wordWrap/>
              <w:overflowPunct/>
              <w:topLinePunct w:val="0"/>
              <w:autoSpaceDE/>
              <w:autoSpaceDN/>
              <w:bidi w:val="0"/>
              <w:adjustRightInd w:val="0"/>
              <w:snapToGrid w:val="0"/>
              <w:spacing w:line="360" w:lineRule="auto"/>
              <w:ind w:firstLine="440" w:firstLineChars="200"/>
              <w:jc w:val="left"/>
              <w:textAlignment w:val="auto"/>
              <w:rPr>
                <w:rFonts w:hint="eastAsia" w:ascii="仿宋" w:hAnsi="仿宋" w:eastAsia="仿宋" w:cs="仿宋"/>
                <w:color w:val="auto"/>
              </w:rPr>
            </w:pPr>
            <w:r>
              <w:rPr>
                <w:rFonts w:hint="eastAsia" w:ascii="仿宋" w:hAnsi="仿宋" w:eastAsia="仿宋" w:cs="仿宋"/>
                <w:color w:val="auto"/>
                <w:sz w:val="22"/>
                <w:szCs w:val="22"/>
                <w:lang w:val="en-US" w:eastAsia="zh-CN"/>
              </w:rPr>
              <w:t>3.8能够完成自动化生产线的集成设计、选择和配置合适的工业网络、编程、集成与联调，并进行智能化升级改造。</w:t>
            </w:r>
          </w:p>
        </w:tc>
      </w:tr>
    </w:tbl>
    <w:p>
      <w:pPr>
        <w:pStyle w:val="2"/>
        <w:spacing w:before="40" w:after="40" w:line="360" w:lineRule="auto"/>
        <w:ind w:firstLine="602" w:firstLineChars="200"/>
        <w:rPr>
          <w:rFonts w:hint="eastAsia" w:ascii="黑体" w:hAnsi="黑体" w:eastAsia="黑体" w:cs="黑体"/>
          <w:sz w:val="30"/>
          <w:szCs w:val="30"/>
        </w:rPr>
      </w:pPr>
      <w:bookmarkStart w:id="8" w:name="_Toc27196"/>
      <w:r>
        <w:rPr>
          <w:rFonts w:hint="eastAsia" w:ascii="黑体" w:hAnsi="黑体" w:eastAsia="黑体" w:cs="黑体"/>
          <w:sz w:val="30"/>
          <w:szCs w:val="30"/>
        </w:rPr>
        <w:t>六、课程设置及要求</w:t>
      </w:r>
      <w:bookmarkEnd w:id="8"/>
    </w:p>
    <w:p>
      <w:pPr>
        <w:pStyle w:val="3"/>
        <w:ind w:firstLine="562" w:firstLineChars="200"/>
        <w:rPr>
          <w:rFonts w:hint="eastAsia" w:ascii="仿宋_GB2312" w:hAnsi="仿宋_GB2312" w:eastAsia="仿宋_GB2312" w:cs="仿宋_GB2312"/>
          <w:sz w:val="28"/>
          <w:szCs w:val="36"/>
        </w:rPr>
      </w:pPr>
      <w:bookmarkStart w:id="9" w:name="_Toc12977"/>
      <w:r>
        <w:rPr>
          <w:rFonts w:hint="eastAsia" w:ascii="仿宋_GB2312" w:hAnsi="仿宋_GB2312" w:eastAsia="仿宋_GB2312" w:cs="仿宋_GB2312"/>
          <w:sz w:val="28"/>
          <w:szCs w:val="36"/>
        </w:rPr>
        <w:t>（一）课程体系</w:t>
      </w:r>
      <w:bookmarkEnd w:id="9"/>
    </w:p>
    <w:p>
      <w:pPr>
        <w:pStyle w:val="7"/>
        <w:rPr>
          <w:rFonts w:hint="eastAsia" w:ascii="仿宋" w:hAnsi="仿宋" w:eastAsia="仿宋" w:cs="仿宋"/>
          <w:sz w:val="30"/>
          <w:szCs w:val="30"/>
        </w:rPr>
      </w:pPr>
      <w:r>
        <w:rPr>
          <w:rFonts w:hint="eastAsia" w:ascii="仿宋" w:hAnsi="仿宋" w:eastAsia="仿宋" w:cs="仿宋"/>
          <w:sz w:val="30"/>
          <w:szCs w:val="30"/>
        </w:rPr>
        <w:t>1.课程体系结构</w:t>
      </w:r>
    </w:p>
    <w:p>
      <w:pPr>
        <w:pStyle w:val="3"/>
        <w:ind w:firstLine="562" w:firstLineChars="200"/>
        <w:rPr>
          <w:rFonts w:ascii="仿宋" w:hAnsi="仿宋" w:eastAsia="仿宋" w:cs="仿宋"/>
          <w:color w:val="auto"/>
          <w:sz w:val="28"/>
          <w:szCs w:val="36"/>
        </w:rPr>
      </w:pPr>
      <w:bookmarkStart w:id="10" w:name="_Toc12089"/>
      <w:r>
        <w:rPr>
          <w:rFonts w:hint="eastAsia" w:ascii="仿宋" w:hAnsi="仿宋" w:eastAsia="仿宋" w:cs="仿宋"/>
          <w:color w:val="auto"/>
          <w:sz w:val="28"/>
          <w:szCs w:val="36"/>
        </w:rPr>
        <w:t>（一）</w:t>
      </w:r>
      <w:r>
        <w:rPr>
          <w:rFonts w:hint="default" w:ascii="仿宋" w:hAnsi="仿宋" w:eastAsia="仿宋" w:cs="仿宋"/>
          <w:color w:val="auto"/>
          <w:sz w:val="28"/>
          <w:szCs w:val="36"/>
          <w:lang w:val="en-US" w:eastAsia="zh-CN"/>
        </w:rPr>
        <w:t>“</w:t>
      </w:r>
      <w:r>
        <w:rPr>
          <w:rFonts w:hint="eastAsia" w:ascii="仿宋" w:hAnsi="仿宋" w:eastAsia="仿宋" w:cs="仿宋"/>
          <w:color w:val="auto"/>
          <w:sz w:val="28"/>
          <w:szCs w:val="36"/>
          <w:lang w:val="en-US" w:eastAsia="zh-CN"/>
        </w:rPr>
        <w:t>智能+自动化+运维</w:t>
      </w:r>
      <w:r>
        <w:rPr>
          <w:rFonts w:hint="default" w:ascii="仿宋" w:hAnsi="仿宋" w:eastAsia="仿宋" w:cs="仿宋"/>
          <w:color w:val="auto"/>
          <w:sz w:val="28"/>
          <w:szCs w:val="36"/>
          <w:lang w:val="en-US" w:eastAsia="zh-CN"/>
        </w:rPr>
        <w:t>”</w:t>
      </w:r>
      <w:r>
        <w:rPr>
          <w:rFonts w:hint="eastAsia" w:ascii="仿宋" w:hAnsi="仿宋" w:eastAsia="仿宋" w:cs="仿宋"/>
          <w:color w:val="auto"/>
          <w:sz w:val="28"/>
          <w:szCs w:val="36"/>
          <w:lang w:val="en-US" w:eastAsia="zh-CN"/>
        </w:rPr>
        <w:t>三线三递进</w:t>
      </w:r>
      <w:r>
        <w:rPr>
          <w:rFonts w:hint="eastAsia" w:ascii="仿宋" w:hAnsi="仿宋" w:eastAsia="仿宋" w:cs="仿宋"/>
          <w:color w:val="auto"/>
          <w:sz w:val="28"/>
          <w:szCs w:val="36"/>
        </w:rPr>
        <w:t>课程体系结构</w:t>
      </w:r>
      <w:bookmarkEnd w:id="10"/>
    </w:p>
    <w:p>
      <w:pPr>
        <w:pStyle w:val="7"/>
        <w:ind w:left="0" w:leftChars="0" w:firstLine="0" w:firstLineChars="0"/>
      </w:pPr>
      <w:r>
        <w:drawing>
          <wp:inline distT="0" distB="0" distL="114300" distR="114300">
            <wp:extent cx="5447665" cy="3120390"/>
            <wp:effectExtent l="0" t="0" r="63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447665" cy="3120390"/>
                    </a:xfrm>
                    <a:prstGeom prst="rect">
                      <a:avLst/>
                    </a:prstGeom>
                    <a:noFill/>
                    <a:ln>
                      <a:noFill/>
                    </a:ln>
                  </pic:spPr>
                </pic:pic>
              </a:graphicData>
            </a:graphic>
          </wp:inline>
        </w:drawing>
      </w:r>
    </w:p>
    <w:p>
      <w:pPr>
        <w:pStyle w:val="7"/>
        <w:ind w:left="0" w:leftChars="0" w:firstLine="0" w:firstLineChars="0"/>
        <w:jc w:val="center"/>
        <w:rPr>
          <w:rFonts w:hint="eastAsia" w:ascii="仿宋_GB2312" w:hAnsi="仿宋_GB2312" w:eastAsia="仿宋_GB2312" w:cs="仿宋_GB2312"/>
          <w:b/>
          <w:color w:val="auto"/>
          <w:kern w:val="2"/>
          <w:sz w:val="21"/>
          <w:szCs w:val="21"/>
          <w:lang w:val="en-US" w:eastAsia="zh-CN" w:bidi="ar-SA"/>
        </w:rPr>
      </w:pPr>
      <w:r>
        <w:rPr>
          <w:rFonts w:hint="eastAsia" w:ascii="仿宋_GB2312" w:hAnsi="仿宋_GB2312" w:eastAsia="仿宋_GB2312" w:cs="仿宋_GB2312"/>
          <w:b/>
          <w:color w:val="auto"/>
          <w:kern w:val="2"/>
          <w:sz w:val="21"/>
          <w:szCs w:val="21"/>
          <w:lang w:val="en-US" w:eastAsia="zh-CN" w:bidi="ar-SA"/>
        </w:rPr>
        <w:t>图1课程体系结构图</w:t>
      </w:r>
    </w:p>
    <w:p>
      <w:pPr>
        <w:pStyle w:val="7"/>
        <w:ind w:left="0" w:leftChars="0" w:firstLine="0" w:firstLineChars="0"/>
        <w:jc w:val="center"/>
        <w:rPr>
          <w:rFonts w:hint="eastAsia" w:ascii="仿宋_GB2312" w:hAnsi="仿宋_GB2312" w:eastAsia="仿宋_GB2312" w:cs="仿宋_GB2312"/>
          <w:b/>
          <w:color w:val="auto"/>
          <w:kern w:val="2"/>
          <w:sz w:val="21"/>
          <w:szCs w:val="21"/>
          <w:lang w:val="en-US" w:eastAsia="zh-CN" w:bidi="ar-SA"/>
        </w:rPr>
      </w:pPr>
    </w:p>
    <w:p>
      <w:pPr>
        <w:pStyle w:val="7"/>
        <w:ind w:left="0" w:leftChars="0" w:firstLine="0" w:firstLineChars="0"/>
      </w:pPr>
      <w:r>
        <w:drawing>
          <wp:inline distT="0" distB="0" distL="114300" distR="114300">
            <wp:extent cx="5429250" cy="3089275"/>
            <wp:effectExtent l="0" t="0" r="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9"/>
                    <a:stretch>
                      <a:fillRect/>
                    </a:stretch>
                  </pic:blipFill>
                  <pic:spPr>
                    <a:xfrm>
                      <a:off x="0" y="0"/>
                      <a:ext cx="5429250" cy="3089275"/>
                    </a:xfrm>
                    <a:prstGeom prst="rect">
                      <a:avLst/>
                    </a:prstGeom>
                    <a:noFill/>
                    <a:ln>
                      <a:noFill/>
                    </a:ln>
                  </pic:spPr>
                </pic:pic>
              </a:graphicData>
            </a:graphic>
          </wp:inline>
        </w:drawing>
      </w:r>
    </w:p>
    <w:p>
      <w:pPr>
        <w:bidi w:val="0"/>
        <w:jc w:val="center"/>
        <w:rPr>
          <w:rFonts w:hint="eastAsia" w:ascii="仿宋_GB2312" w:hAnsi="仿宋_GB2312" w:eastAsia="仿宋_GB2312" w:cs="仿宋_GB2312"/>
          <w:b/>
          <w:color w:val="auto"/>
          <w:kern w:val="2"/>
          <w:sz w:val="21"/>
          <w:szCs w:val="21"/>
          <w:lang w:val="en-US" w:eastAsia="zh-CN" w:bidi="ar-SA"/>
        </w:rPr>
      </w:pPr>
      <w:r>
        <w:rPr>
          <w:rFonts w:hint="eastAsia" w:ascii="仿宋_GB2312" w:hAnsi="仿宋_GB2312" w:eastAsia="仿宋_GB2312" w:cs="仿宋_GB2312"/>
          <w:b/>
          <w:color w:val="auto"/>
          <w:kern w:val="2"/>
          <w:sz w:val="21"/>
          <w:szCs w:val="21"/>
          <w:lang w:val="en-US" w:eastAsia="zh-CN" w:bidi="ar-SA"/>
        </w:rPr>
        <w:t>图2 课程地图</w:t>
      </w:r>
    </w:p>
    <w:p>
      <w:pPr>
        <w:pStyle w:val="7"/>
        <w:rPr>
          <w:rFonts w:hint="eastAsia" w:ascii="仿宋" w:hAnsi="仿宋" w:eastAsia="仿宋" w:cs="仿宋"/>
          <w:sz w:val="30"/>
          <w:szCs w:val="30"/>
        </w:rPr>
        <w:sectPr>
          <w:footerReference r:id="rId4" w:type="default"/>
          <w:pgSz w:w="11906" w:h="16838"/>
          <w:pgMar w:top="1440" w:right="1803" w:bottom="1440" w:left="1803" w:header="851" w:footer="992" w:gutter="0"/>
          <w:pgNumType w:fmt="decimal" w:start="1"/>
          <w:cols w:space="0" w:num="1"/>
          <w:docGrid w:type="lines" w:linePitch="319" w:charSpace="0"/>
        </w:sectPr>
      </w:pPr>
    </w:p>
    <w:p>
      <w:pPr>
        <w:pStyle w:val="7"/>
        <w:numPr>
          <w:ilvl w:val="0"/>
          <w:numId w:val="1"/>
        </w:numPr>
        <w:rPr>
          <w:rFonts w:hint="eastAsia" w:ascii="仿宋" w:hAnsi="仿宋" w:eastAsia="仿宋" w:cs="仿宋"/>
          <w:sz w:val="30"/>
          <w:szCs w:val="30"/>
        </w:rPr>
      </w:pPr>
      <w:r>
        <w:rPr>
          <w:rFonts w:hint="eastAsia" w:ascii="仿宋" w:hAnsi="仿宋" w:eastAsia="仿宋" w:cs="仿宋"/>
          <w:sz w:val="30"/>
          <w:szCs w:val="30"/>
        </w:rPr>
        <w:t>课程矩阵</w:t>
      </w:r>
    </w:p>
    <w:p>
      <w:pPr>
        <w:pStyle w:val="7"/>
        <w:numPr>
          <w:ilvl w:val="0"/>
          <w:numId w:val="0"/>
        </w:numPr>
        <w:jc w:val="center"/>
        <w:rPr>
          <w:rFonts w:hint="eastAsia" w:ascii="仿宋" w:hAnsi="仿宋" w:eastAsia="仿宋" w:cs="仿宋"/>
          <w:sz w:val="24"/>
          <w:szCs w:val="24"/>
        </w:rPr>
      </w:pPr>
      <w:r>
        <w:rPr>
          <w:rFonts w:hint="eastAsia" w:ascii="仿宋" w:hAnsi="仿宋" w:eastAsia="仿宋" w:cs="仿宋"/>
          <w:b/>
          <w:bCs/>
          <w:sz w:val="22"/>
          <w:szCs w:val="22"/>
        </w:rPr>
        <w:t>表</w:t>
      </w:r>
      <w:r>
        <w:rPr>
          <w:rFonts w:hint="eastAsia" w:ascii="仿宋" w:hAnsi="仿宋" w:eastAsia="仿宋" w:cs="仿宋"/>
          <w:b/>
          <w:bCs/>
          <w:sz w:val="22"/>
          <w:szCs w:val="22"/>
          <w:lang w:val="en-US" w:eastAsia="zh-CN"/>
        </w:rPr>
        <w:t>2.1公共课</w:t>
      </w:r>
      <w:r>
        <w:rPr>
          <w:rFonts w:hint="eastAsia" w:ascii="仿宋" w:hAnsi="仿宋" w:eastAsia="仿宋" w:cs="仿宋"/>
          <w:b/>
          <w:bCs/>
          <w:sz w:val="22"/>
          <w:szCs w:val="22"/>
        </w:rPr>
        <w:t>课程矩阵</w:t>
      </w:r>
    </w:p>
    <w:tbl>
      <w:tblPr>
        <w:tblStyle w:val="16"/>
        <w:tblW w:w="15159" w:type="dxa"/>
        <w:tblInd w:w="93" w:type="dxa"/>
        <w:tblLayout w:type="fixed"/>
        <w:tblCellMar>
          <w:top w:w="0" w:type="dxa"/>
          <w:left w:w="108" w:type="dxa"/>
          <w:bottom w:w="0" w:type="dxa"/>
          <w:right w:w="108" w:type="dxa"/>
        </w:tblCellMar>
      </w:tblPr>
      <w:tblGrid>
        <w:gridCol w:w="604"/>
        <w:gridCol w:w="2049"/>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tblGrid>
      <w:tr>
        <w:tblPrEx>
          <w:tblCellMar>
            <w:top w:w="0" w:type="dxa"/>
            <w:left w:w="108" w:type="dxa"/>
            <w:bottom w:w="0" w:type="dxa"/>
            <w:right w:w="108" w:type="dxa"/>
          </w:tblCellMar>
        </w:tblPrEx>
        <w:trPr>
          <w:trHeight w:val="617" w:hRule="atLeast"/>
        </w:trPr>
        <w:tc>
          <w:tcPr>
            <w:tcW w:w="2653" w:type="dxa"/>
            <w:gridSpan w:val="2"/>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drawing>
                <wp:anchor distT="0" distB="0" distL="114300" distR="114300" simplePos="0" relativeHeight="251664384" behindDoc="0" locked="0" layoutInCell="1" allowOverlap="1">
                  <wp:simplePos x="0" y="0"/>
                  <wp:positionH relativeFrom="column">
                    <wp:posOffset>-23495</wp:posOffset>
                  </wp:positionH>
                  <wp:positionV relativeFrom="paragraph">
                    <wp:posOffset>7620</wp:posOffset>
                  </wp:positionV>
                  <wp:extent cx="1630045" cy="364490"/>
                  <wp:effectExtent l="0" t="0" r="27305" b="35560"/>
                  <wp:wrapNone/>
                  <wp:docPr id="21" name="直接连接符_1"/>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635" y="19050"/>
                            <a:ext cx="2352040" cy="323850"/>
                            <a:chOff x="635" y="19050"/>
                            <a:chExt cx="2352040" cy="323850"/>
                          </a:xfrm>
                        </a:grpSpPr>
                        <a:cxnSp>
                          <a:nvCxnSpPr>
                            <a:cNvPr id="2" name="直接连接符 1"/>
                            <a:cNvCxnSpPr/>
                          </a:nvCxnSpPr>
                          <a:spPr>
                            <a:xfrm>
                              <a:off x="635" y="19050"/>
                              <a:ext cx="2352040" cy="32385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Pr>
                <w:rFonts w:hint="eastAsia" w:ascii="仿宋" w:hAnsi="仿宋" w:eastAsia="仿宋" w:cs="仿宋"/>
                <w:color w:val="auto"/>
                <w:sz w:val="21"/>
                <w:szCs w:val="21"/>
              </w:rPr>
              <w:t xml:space="preserve">              培养规格</w:t>
            </w:r>
          </w:p>
          <w:p>
            <w:pPr>
              <w:pStyle w:val="39"/>
              <w:ind w:firstLine="420" w:firstLineChars="200"/>
              <w:jc w:val="both"/>
              <w:rPr>
                <w:rFonts w:hint="eastAsia" w:ascii="仿宋" w:hAnsi="仿宋" w:eastAsia="仿宋" w:cs="仿宋"/>
                <w:color w:val="auto"/>
                <w:sz w:val="21"/>
                <w:szCs w:val="21"/>
                <w:lang w:eastAsia="zh-CN"/>
              </w:rPr>
            </w:pPr>
            <w:r>
              <w:rPr>
                <w:rFonts w:hint="eastAsia" w:ascii="仿宋" w:hAnsi="仿宋" w:eastAsia="仿宋" w:cs="仿宋"/>
                <w:color w:val="auto"/>
                <w:sz w:val="21"/>
                <w:szCs w:val="21"/>
              </w:rPr>
              <w:t>课程名称</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1.2</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1.3</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1.4</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1.5</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1.6</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1.7</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2.2</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2.3</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2.4</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2.5</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2.6</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2.8</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2.9</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2.10</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2.11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3.2</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3.3</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3.4</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3.5</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3.6</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3.7</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3.8</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军事理论</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形势与政策（一）-（六）</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思想道德与法治</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国家安全教育</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马克思主义基本原理</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中国近现代史纲要</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毛泽东思想和中国特色社会主义理论体系概论</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习近平新时代中国特色社会主义思想概论</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9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中华民族共同体概论</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大学生职业发展与就业指导（一）-（二）</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大学生创新与创业实务（一）-（二）</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大学生安全教育（一）-（六）</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军事技能</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大学生心理健康教育（一）-（二）</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大学体育（一）-（四）</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9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16</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艺术修养</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大学英语（一）-（二）</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kern w:val="2"/>
                <w:sz w:val="21"/>
                <w:szCs w:val="24"/>
                <w:lang w:val="en-US" w:eastAsia="zh-CN" w:bidi="ar-SA"/>
              </w:rPr>
            </w:pPr>
            <w:r>
              <w:rPr>
                <w:rFonts w:hint="eastAsia" w:ascii="仿宋" w:hAnsi="仿宋" w:eastAsia="仿宋" w:cs="仿宋"/>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信息技术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精益生产与管理基础</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人工智能应用基础</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中国共产党简史</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社会主义发展史</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新中国史</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改革开放史</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应用文写作</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jc w:val="center"/>
              <w:rPr>
                <w:rFonts w:hint="eastAsia" w:ascii="仿宋" w:hAnsi="仿宋" w:eastAsia="仿宋" w:cs="仿宋"/>
                <w:color w:val="auto"/>
                <w:kern w:val="2"/>
                <w:sz w:val="21"/>
                <w:szCs w:val="21"/>
                <w:lang w:val="en-US" w:eastAsia="zh-CN" w:bidi="ar-SA"/>
              </w:rPr>
            </w:pPr>
            <w:r>
              <w:rPr>
                <w:rFonts w:hint="eastAsia" w:ascii="仿宋" w:hAnsi="仿宋" w:eastAsia="仿宋" w:cs="仿宋"/>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jc w:val="center"/>
              <w:rPr>
                <w:rFonts w:hint="eastAsia" w:ascii="仿宋" w:hAnsi="仿宋" w:eastAsia="仿宋" w:cs="仿宋"/>
                <w:color w:val="auto"/>
                <w:kern w:val="2"/>
                <w:sz w:val="21"/>
                <w:szCs w:val="21"/>
                <w:lang w:val="en-US" w:eastAsia="zh-CN" w:bidi="ar-SA"/>
              </w:rPr>
            </w:pPr>
            <w:r>
              <w:rPr>
                <w:rFonts w:hint="eastAsia" w:ascii="仿宋" w:hAnsi="仿宋" w:eastAsia="仿宋" w:cs="仿宋"/>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bl>
    <w:p>
      <w:pPr>
        <w:pStyle w:val="7"/>
        <w:numPr>
          <w:ilvl w:val="0"/>
          <w:numId w:val="0"/>
        </w:numPr>
        <w:jc w:val="center"/>
        <w:rPr>
          <w:rFonts w:hint="eastAsia" w:ascii="仿宋" w:hAnsi="仿宋" w:eastAsia="仿宋" w:cs="仿宋"/>
          <w:b/>
          <w:bCs/>
          <w:sz w:val="22"/>
          <w:szCs w:val="22"/>
        </w:rPr>
      </w:pPr>
      <w:bookmarkStart w:id="11" w:name="_Toc4982"/>
    </w:p>
    <w:p>
      <w:pPr>
        <w:pStyle w:val="7"/>
        <w:numPr>
          <w:ilvl w:val="0"/>
          <w:numId w:val="0"/>
        </w:numPr>
        <w:jc w:val="center"/>
        <w:rPr>
          <w:rFonts w:hint="eastAsia" w:ascii="仿宋_GB2312" w:hAnsi="仿宋_GB2312" w:eastAsia="仿宋_GB2312" w:cs="仿宋_GB2312"/>
          <w:sz w:val="28"/>
          <w:szCs w:val="36"/>
        </w:rPr>
      </w:pPr>
      <w:r>
        <w:rPr>
          <w:rFonts w:hint="eastAsia" w:ascii="仿宋" w:hAnsi="仿宋" w:eastAsia="仿宋" w:cs="仿宋"/>
          <w:b/>
          <w:bCs/>
          <w:sz w:val="22"/>
          <w:szCs w:val="22"/>
        </w:rPr>
        <w:t>表</w:t>
      </w:r>
      <w:r>
        <w:rPr>
          <w:rFonts w:hint="eastAsia" w:ascii="仿宋" w:hAnsi="仿宋" w:eastAsia="仿宋" w:cs="仿宋"/>
          <w:b/>
          <w:bCs/>
          <w:sz w:val="22"/>
          <w:szCs w:val="22"/>
          <w:lang w:val="en-US" w:eastAsia="zh-CN"/>
        </w:rPr>
        <w:t>2.2专业课</w:t>
      </w:r>
      <w:r>
        <w:rPr>
          <w:rFonts w:hint="eastAsia" w:ascii="仿宋" w:hAnsi="仿宋" w:eastAsia="仿宋" w:cs="仿宋"/>
          <w:b/>
          <w:bCs/>
          <w:sz w:val="22"/>
          <w:szCs w:val="22"/>
        </w:rPr>
        <w:t>课程矩阵</w:t>
      </w:r>
    </w:p>
    <w:tbl>
      <w:tblPr>
        <w:tblStyle w:val="16"/>
        <w:tblW w:w="15159" w:type="dxa"/>
        <w:tblInd w:w="93" w:type="dxa"/>
        <w:tblLayout w:type="fixed"/>
        <w:tblCellMar>
          <w:top w:w="0" w:type="dxa"/>
          <w:left w:w="108" w:type="dxa"/>
          <w:bottom w:w="0" w:type="dxa"/>
          <w:right w:w="108" w:type="dxa"/>
        </w:tblCellMar>
      </w:tblPr>
      <w:tblGrid>
        <w:gridCol w:w="604"/>
        <w:gridCol w:w="2049"/>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gridCol w:w="481"/>
      </w:tblGrid>
      <w:tr>
        <w:tblPrEx>
          <w:tblCellMar>
            <w:top w:w="0" w:type="dxa"/>
            <w:left w:w="108" w:type="dxa"/>
            <w:bottom w:w="0" w:type="dxa"/>
            <w:right w:w="108" w:type="dxa"/>
          </w:tblCellMar>
        </w:tblPrEx>
        <w:trPr>
          <w:trHeight w:val="617" w:hRule="atLeast"/>
        </w:trPr>
        <w:tc>
          <w:tcPr>
            <w:tcW w:w="2653" w:type="dxa"/>
            <w:gridSpan w:val="2"/>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drawing>
                <wp:anchor distT="0" distB="0" distL="114300" distR="114300" simplePos="0" relativeHeight="251665408" behindDoc="0" locked="0" layoutInCell="1" allowOverlap="1">
                  <wp:simplePos x="0" y="0"/>
                  <wp:positionH relativeFrom="column">
                    <wp:posOffset>-23495</wp:posOffset>
                  </wp:positionH>
                  <wp:positionV relativeFrom="paragraph">
                    <wp:posOffset>7620</wp:posOffset>
                  </wp:positionV>
                  <wp:extent cx="1630045" cy="364490"/>
                  <wp:effectExtent l="0" t="0" r="27305" b="35560"/>
                  <wp:wrapNone/>
                  <wp:docPr id="8" name="直接连接符_1"/>
                  <wp:cNvGraphicFramePr/>
                  <a:graphic xmlns:a="http://schemas.openxmlformats.org/drawingml/2006/main">
                    <a:graphicData uri="http://schemas.openxmlformats.org/drawingml/2006/lockedCanvas">
                      <lc:lockedCanvas xmlns:lc="http://schemas.openxmlformats.org/drawingml/2006/lockedCanvas">
                        <a:nvGrpSpPr>
                          <a:cNvPr id="1" name="组合 0"/>
                          <a:cNvGrpSpPr/>
                        </a:nvGrpSpPr>
                        <a:grpSpPr>
                          <a:xfrm>
                            <a:off x="635" y="19050"/>
                            <a:ext cx="2352040" cy="323850"/>
                            <a:chOff x="635" y="19050"/>
                            <a:chExt cx="2352040" cy="323850"/>
                          </a:xfrm>
                        </a:grpSpPr>
                        <a:cxnSp>
                          <a:nvCxnSpPr>
                            <a:cNvPr id="2" name="直接连接符 1"/>
                            <a:cNvCxnSpPr/>
                          </a:nvCxnSpPr>
                          <a:spPr>
                            <a:xfrm>
                              <a:off x="635" y="19050"/>
                              <a:ext cx="2352040" cy="323850"/>
                            </a:xfrm>
                            <a:prstGeom prst="line">
                              <a:avLst/>
                            </a:prstGeom>
                            <a:ln>
                              <a:solidFill>
                                <a:schemeClr val="tx1"/>
                              </a:solidFill>
                            </a:ln>
                          </a:spPr>
                          <a:style>
                            <a:lnRef idx="1">
                              <a:schemeClr val="accent1"/>
                            </a:lnRef>
                            <a:fillRef idx="0">
                              <a:schemeClr val="accent1"/>
                            </a:fillRef>
                            <a:effectRef idx="0">
                              <a:schemeClr val="accent1"/>
                            </a:effectRef>
                            <a:fontRef idx="minor">
                              <a:schemeClr val="tx1"/>
                            </a:fontRef>
                          </a:style>
                        </a:cxnSp>
                      </lc:lockedCanvas>
                    </a:graphicData>
                  </a:graphic>
                </wp:anchor>
              </w:drawing>
            </w:r>
            <w:r>
              <w:rPr>
                <w:rFonts w:hint="eastAsia" w:ascii="仿宋" w:hAnsi="仿宋" w:eastAsia="仿宋" w:cs="仿宋"/>
                <w:color w:val="auto"/>
                <w:sz w:val="21"/>
                <w:szCs w:val="21"/>
              </w:rPr>
              <w:t xml:space="preserve">              培养规格</w:t>
            </w:r>
          </w:p>
          <w:p>
            <w:pPr>
              <w:pStyle w:val="39"/>
              <w:ind w:firstLine="420" w:firstLineChars="200"/>
              <w:jc w:val="both"/>
              <w:rPr>
                <w:rFonts w:hint="eastAsia" w:ascii="仿宋" w:hAnsi="仿宋" w:eastAsia="仿宋" w:cs="仿宋"/>
                <w:color w:val="auto"/>
                <w:sz w:val="21"/>
                <w:szCs w:val="21"/>
                <w:lang w:eastAsia="zh-CN"/>
              </w:rPr>
            </w:pPr>
            <w:r>
              <w:rPr>
                <w:rFonts w:hint="eastAsia" w:ascii="仿宋" w:hAnsi="仿宋" w:eastAsia="仿宋" w:cs="仿宋"/>
                <w:color w:val="auto"/>
                <w:sz w:val="21"/>
                <w:szCs w:val="21"/>
              </w:rPr>
              <w:t>课程名称</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1.2</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1.3</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1.4</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1.5</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1.6</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1.7</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2.2</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2.3</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2.4</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2.5</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2.6</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2.7</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2.8</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2.9</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2.10</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2.11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3.1</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3.2</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3.3</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3.4</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3.5</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3.6</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3.7</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rPr>
              <w:t>3.8</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高等数学</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线性代数</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大学物理</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入学教育与专业入门</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机械制图</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9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6</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电工电子技术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7</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机械设计基础</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8</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电力电子技术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9</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液压与气动技术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10</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高级语言程序设计</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自动控制原理</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电机与拖动</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可编程控制器应用技术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过程控制与集散系统</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工业机器人应用技术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r>
      <w:tr>
        <w:tblPrEx>
          <w:tblCellMar>
            <w:top w:w="0" w:type="dxa"/>
            <w:left w:w="108" w:type="dxa"/>
            <w:bottom w:w="0" w:type="dxa"/>
            <w:right w:w="108" w:type="dxa"/>
          </w:tblCellMar>
        </w:tblPrEx>
        <w:trPr>
          <w:trHeight w:val="9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16</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电机与运动控制技术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17</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传感器与视觉检测技术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M</w:t>
            </w:r>
          </w:p>
        </w:tc>
      </w:tr>
      <w:tr>
        <w:tblPrEx>
          <w:tblCellMar>
            <w:top w:w="0" w:type="dxa"/>
            <w:left w:w="108" w:type="dxa"/>
            <w:bottom w:w="0" w:type="dxa"/>
            <w:right w:w="108" w:type="dxa"/>
          </w:tblCellMar>
        </w:tblPrEx>
        <w:trPr>
          <w:trHeight w:val="344"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18</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工业控制网络技术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19</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自动化生产线安装与调试</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20</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工厂供电</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嵌入式系统设计与应用</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auto"/>
                <w:kern w:val="0"/>
                <w:sz w:val="20"/>
                <w:szCs w:val="20"/>
                <w:u w:val="none"/>
                <w:lang w:val="en-US" w:eastAsia="zh-CN" w:bidi="ar"/>
              </w:rPr>
            </w:pPr>
            <w:r>
              <w:rPr>
                <w:rFonts w:hint="eastAsia" w:ascii="仿宋" w:hAnsi="仿宋" w:eastAsia="仿宋" w:cs="仿宋"/>
                <w:i w:val="0"/>
                <w:iCs w:val="0"/>
                <w:color w:val="auto"/>
                <w:kern w:val="0"/>
                <w:sz w:val="21"/>
                <w:szCs w:val="21"/>
                <w:u w:val="none"/>
                <w:lang w:val="en-US" w:eastAsia="zh-CN" w:bidi="ar"/>
              </w:rPr>
              <w:t>劳动教育—工业·匠心</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电工技能实训</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电气制图</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智能产线调试与运行</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26</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课程设计1：电子技术项目设计</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27</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课程设计2：PLC项目设计</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28</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课程设计3：过程控制项目设计</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29</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课程设计4：自动化集成项目设计</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30</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毕业设计</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综合实践</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32</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岗位实习</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33</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数控机床编程与操作</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34</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设备管理与预防维修</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sz w:val="21"/>
                <w:szCs w:val="21"/>
                <w:lang w:val="en-US" w:eastAsia="zh-CN"/>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35</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智能制造装备及系统</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36</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机电设备故障诊断与维修</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37</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机电产品数字孪生技术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38</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智能机器人技术</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L</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H</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39</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工业机器人集成与调试</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40</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人工智能（AI）与机器学习</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r>
      <w:tr>
        <w:tblPrEx>
          <w:tblCellMar>
            <w:top w:w="0" w:type="dxa"/>
            <w:left w:w="108" w:type="dxa"/>
            <w:bottom w:w="0" w:type="dxa"/>
            <w:right w:w="108" w:type="dxa"/>
          </w:tblCellMar>
        </w:tblPrEx>
        <w:trPr>
          <w:trHeight w:val="372"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41</w:t>
            </w:r>
          </w:p>
        </w:tc>
        <w:tc>
          <w:tcPr>
            <w:tcW w:w="20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智能化生产设备安装与调试</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rPr>
              <w:t>--</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sz w:val="21"/>
                <w:szCs w:val="21"/>
                <w:lang w:val="en-US" w:eastAsia="zh-CN"/>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H</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c>
          <w:tcPr>
            <w:tcW w:w="481" w:type="dxa"/>
            <w:tcBorders>
              <w:top w:val="single" w:color="000000" w:sz="4" w:space="0"/>
              <w:left w:val="single" w:color="000000" w:sz="4" w:space="0"/>
              <w:bottom w:val="single" w:color="000000" w:sz="4" w:space="0"/>
              <w:right w:val="single" w:color="000000" w:sz="4" w:space="0"/>
            </w:tcBorders>
            <w:shd w:val="clear" w:color="auto" w:fill="auto"/>
            <w:vAlign w:val="top"/>
          </w:tcPr>
          <w:p>
            <w:pPr>
              <w:pStyle w:val="39"/>
              <w:ind w:firstLine="0" w:firstLineChars="0"/>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M</w:t>
            </w:r>
          </w:p>
        </w:tc>
      </w:tr>
    </w:tbl>
    <w:p>
      <w:pPr>
        <w:pStyle w:val="3"/>
        <w:rPr>
          <w:rFonts w:hint="eastAsia" w:ascii="仿宋_GB2312" w:hAnsi="仿宋_GB2312" w:eastAsia="仿宋_GB2312" w:cs="仿宋_GB2312"/>
          <w:sz w:val="28"/>
          <w:szCs w:val="36"/>
        </w:rPr>
      </w:pPr>
    </w:p>
    <w:p>
      <w:pPr>
        <w:rPr>
          <w:rFonts w:hint="eastAsia" w:ascii="仿宋_GB2312" w:hAnsi="仿宋_GB2312" w:eastAsia="仿宋_GB2312" w:cs="仿宋_GB2312"/>
          <w:sz w:val="28"/>
          <w:szCs w:val="36"/>
        </w:rPr>
      </w:pPr>
    </w:p>
    <w:p>
      <w:pPr>
        <w:pStyle w:val="3"/>
        <w:rPr>
          <w:rFonts w:hint="eastAsia"/>
        </w:rPr>
        <w:sectPr>
          <w:pgSz w:w="16838" w:h="11906" w:orient="landscape"/>
          <w:pgMar w:top="1803" w:right="1440" w:bottom="1803" w:left="873" w:header="851" w:footer="992" w:gutter="0"/>
          <w:pgNumType w:fmt="decimal" w:start="1"/>
          <w:cols w:space="0" w:num="1"/>
          <w:docGrid w:type="lines" w:linePitch="319" w:charSpace="0"/>
        </w:sectPr>
      </w:pPr>
    </w:p>
    <w:p>
      <w:pPr>
        <w:pStyle w:val="3"/>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（二）课程设置</w:t>
      </w:r>
      <w:bookmarkEnd w:id="11"/>
    </w:p>
    <w:p>
      <w:pPr>
        <w:pStyle w:val="7"/>
        <w:rPr>
          <w:rFonts w:hint="eastAsia" w:ascii="仿宋" w:hAnsi="仿宋" w:eastAsia="仿宋" w:cs="仿宋"/>
          <w:sz w:val="30"/>
          <w:szCs w:val="30"/>
        </w:rPr>
      </w:pPr>
      <w:r>
        <w:rPr>
          <w:rFonts w:hint="eastAsia" w:ascii="仿宋" w:hAnsi="仿宋" w:eastAsia="仿宋" w:cs="仿宋"/>
          <w:sz w:val="30"/>
          <w:szCs w:val="30"/>
        </w:rPr>
        <w:t>1.通识</w:t>
      </w:r>
      <w:r>
        <w:rPr>
          <w:rFonts w:hint="eastAsia" w:ascii="仿宋" w:hAnsi="仿宋" w:eastAsia="仿宋" w:cs="仿宋"/>
          <w:sz w:val="30"/>
          <w:szCs w:val="30"/>
          <w:lang w:val="en-US" w:eastAsia="zh-CN"/>
        </w:rPr>
        <w:t>教育</w:t>
      </w:r>
      <w:r>
        <w:rPr>
          <w:rFonts w:hint="eastAsia" w:ascii="仿宋" w:hAnsi="仿宋" w:eastAsia="仿宋" w:cs="仿宋"/>
          <w:sz w:val="30"/>
          <w:szCs w:val="30"/>
        </w:rPr>
        <w:t>课程设置</w:t>
      </w:r>
    </w:p>
    <w:p>
      <w:pPr>
        <w:pStyle w:val="7"/>
        <w:jc w:val="center"/>
        <w:rPr>
          <w:rFonts w:hint="eastAsia" w:ascii="仿宋" w:hAnsi="仿宋" w:eastAsia="仿宋" w:cs="仿宋"/>
          <w:b/>
          <w:bCs/>
          <w:sz w:val="24"/>
          <w:szCs w:val="24"/>
        </w:rPr>
      </w:pPr>
      <w:r>
        <w:rPr>
          <w:rFonts w:hint="eastAsia" w:ascii="仿宋" w:hAnsi="仿宋" w:eastAsia="仿宋" w:cs="仿宋"/>
          <w:b/>
          <w:bCs/>
          <w:sz w:val="24"/>
          <w:szCs w:val="24"/>
        </w:rPr>
        <w:t>表</w:t>
      </w:r>
      <w:r>
        <w:rPr>
          <w:rFonts w:hint="eastAsia" w:ascii="仿宋" w:hAnsi="仿宋" w:eastAsia="仿宋" w:cs="仿宋"/>
          <w:b/>
          <w:bCs/>
          <w:sz w:val="24"/>
          <w:szCs w:val="24"/>
          <w:lang w:val="en-US" w:eastAsia="zh-CN"/>
        </w:rPr>
        <w:t>3</w:t>
      </w:r>
      <w:r>
        <w:rPr>
          <w:rFonts w:hint="eastAsia" w:ascii="仿宋" w:hAnsi="仿宋" w:eastAsia="仿宋" w:cs="仿宋"/>
          <w:b/>
          <w:bCs/>
          <w:sz w:val="24"/>
          <w:szCs w:val="24"/>
        </w:rPr>
        <w:t xml:space="preserve"> 通识</w:t>
      </w:r>
      <w:r>
        <w:rPr>
          <w:rFonts w:hint="eastAsia" w:ascii="仿宋" w:hAnsi="仿宋" w:eastAsia="仿宋" w:cs="仿宋"/>
          <w:b/>
          <w:bCs/>
          <w:sz w:val="24"/>
          <w:szCs w:val="24"/>
          <w:lang w:val="en-US" w:eastAsia="zh-CN"/>
        </w:rPr>
        <w:t>教育</w:t>
      </w:r>
      <w:r>
        <w:rPr>
          <w:rFonts w:hint="eastAsia" w:ascii="仿宋" w:hAnsi="仿宋" w:eastAsia="仿宋" w:cs="仿宋"/>
          <w:b/>
          <w:bCs/>
          <w:sz w:val="24"/>
          <w:szCs w:val="24"/>
        </w:rPr>
        <w:t>课程描述</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5"/>
        <w:gridCol w:w="1373"/>
        <w:gridCol w:w="2054"/>
        <w:gridCol w:w="2367"/>
        <w:gridCol w:w="2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课程名称</w:t>
            </w:r>
          </w:p>
        </w:tc>
        <w:tc>
          <w:tcPr>
            <w:tcW w:w="120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课程目标</w:t>
            </w:r>
          </w:p>
        </w:tc>
        <w:tc>
          <w:tcPr>
            <w:tcW w:w="1390"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主要内容</w:t>
            </w:r>
          </w:p>
        </w:tc>
        <w:tc>
          <w:tcPr>
            <w:tcW w:w="1194"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b/>
                <w:bCs/>
                <w:sz w:val="21"/>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1</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 w:hAnsi="仿宋" w:eastAsia="仿宋" w:cs="仿宋"/>
                <w:b/>
                <w:bCs/>
                <w:sz w:val="21"/>
                <w:szCs w:val="21"/>
              </w:rPr>
            </w:pPr>
            <w:r>
              <w:rPr>
                <w:rFonts w:hint="eastAsia" w:ascii="仿宋" w:hAnsi="仿宋" w:eastAsia="仿宋" w:cs="仿宋"/>
                <w:sz w:val="21"/>
                <w:szCs w:val="21"/>
                <w:highlight w:val="none"/>
              </w:rPr>
              <w:t>大学生安全教育（一）-（</w:t>
            </w:r>
            <w:r>
              <w:rPr>
                <w:rFonts w:hint="eastAsia" w:ascii="仿宋" w:hAnsi="仿宋" w:eastAsia="仿宋" w:cs="仿宋"/>
                <w:sz w:val="21"/>
                <w:szCs w:val="21"/>
                <w:highlight w:val="none"/>
                <w:lang w:val="en-US" w:eastAsia="zh-CN"/>
              </w:rPr>
              <w:t>六</w:t>
            </w:r>
            <w:r>
              <w:rPr>
                <w:rFonts w:hint="eastAsia" w:ascii="仿宋" w:hAnsi="仿宋" w:eastAsia="仿宋" w:cs="仿宋"/>
                <w:sz w:val="21"/>
                <w:szCs w:val="21"/>
                <w:highlight w:val="none"/>
              </w:rPr>
              <w:t>）</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rPr>
            </w:pPr>
            <w:r>
              <w:rPr>
                <w:rFonts w:hint="eastAsia" w:ascii="仿宋" w:hAnsi="仿宋" w:eastAsia="仿宋" w:cs="仿宋"/>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rPr>
            </w:pPr>
            <w:r>
              <w:rPr>
                <w:rFonts w:hint="eastAsia" w:ascii="仿宋" w:hAnsi="仿宋" w:eastAsia="仿宋" w:cs="仿宋"/>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1.教学形式：讲授式授课+网上自主学习；</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rPr>
            </w:pPr>
            <w:r>
              <w:rPr>
                <w:rFonts w:hint="eastAsia" w:ascii="仿宋" w:hAnsi="仿宋" w:eastAsia="仿宋" w:cs="仿宋"/>
                <w:sz w:val="21"/>
                <w:szCs w:val="21"/>
                <w:highlight w:val="none"/>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2</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21"/>
              </w:rPr>
            </w:pPr>
            <w:r>
              <w:rPr>
                <w:rFonts w:hint="eastAsia" w:ascii="仿宋" w:hAnsi="仿宋" w:eastAsia="仿宋" w:cs="仿宋"/>
                <w:sz w:val="21"/>
                <w:szCs w:val="21"/>
                <w:highlight w:val="none"/>
              </w:rPr>
              <w:t>军事理论</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rPr>
            </w:pPr>
            <w:r>
              <w:rPr>
                <w:rFonts w:hint="eastAsia" w:ascii="仿宋" w:hAnsi="仿宋" w:eastAsia="仿宋" w:cs="仿宋"/>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rPr>
            </w:pPr>
            <w:r>
              <w:rPr>
                <w:rFonts w:hint="eastAsia" w:ascii="仿宋" w:hAnsi="仿宋" w:eastAsia="仿宋" w:cs="仿宋"/>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1.教学形式：混合式授课；</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highlight w:val="none"/>
              </w:rPr>
            </w:pPr>
            <w:r>
              <w:rPr>
                <w:rFonts w:hint="eastAsia" w:ascii="仿宋" w:hAnsi="仿宋" w:eastAsia="仿宋" w:cs="仿宋"/>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 w:hAnsi="仿宋" w:eastAsia="仿宋" w:cs="仿宋"/>
                <w:b/>
                <w:bCs/>
                <w:sz w:val="21"/>
                <w:szCs w:val="21"/>
              </w:rPr>
            </w:pPr>
            <w:r>
              <w:rPr>
                <w:rFonts w:hint="eastAsia" w:ascii="仿宋" w:hAnsi="仿宋" w:eastAsia="仿宋" w:cs="仿宋"/>
                <w:sz w:val="21"/>
                <w:szCs w:val="21"/>
                <w:highlight w:val="none"/>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3</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形势与政策</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4</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思想道德</w:t>
            </w:r>
          </w:p>
          <w:p>
            <w:pPr>
              <w:pStyle w:val="46"/>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与法治</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5</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国家安全教育</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6</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毛泽东思想和中国特色社会主义理论体系概论</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w:t>
            </w:r>
            <w:bookmarkStart w:id="61" w:name="_GoBack"/>
            <w:bookmarkEnd w:id="61"/>
            <w:r>
              <w:rPr>
                <w:rFonts w:hint="eastAsia" w:ascii="仿宋" w:hAnsi="仿宋" w:eastAsia="仿宋" w:cs="仿宋"/>
                <w:color w:val="auto"/>
                <w:kern w:val="2"/>
                <w:sz w:val="21"/>
                <w:szCs w:val="21"/>
                <w:highlight w:val="none"/>
              </w:rPr>
              <w:t>：混合式授课；</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rPr>
            </w:pPr>
            <w:r>
              <w:rPr>
                <w:rFonts w:hint="eastAsia" w:ascii="仿宋" w:hAnsi="仿宋" w:eastAsia="仿宋" w:cs="仿宋"/>
                <w:i w:val="0"/>
                <w:iCs w:val="0"/>
                <w:color w:val="000000"/>
                <w:kern w:val="0"/>
                <w:sz w:val="21"/>
                <w:szCs w:val="21"/>
                <w:highlight w:val="none"/>
                <w:u w:val="none"/>
                <w:lang w:val="en-US" w:eastAsia="zh-CN" w:bidi="ar"/>
              </w:rPr>
              <w:t>7</w:t>
            </w:r>
          </w:p>
        </w:tc>
        <w:tc>
          <w:tcPr>
            <w:tcW w:w="806" w:type="pct"/>
            <w:shd w:val="clear" w:color="auto" w:fill="FFFFFF" w:themeFill="background1"/>
            <w:vAlign w:val="center"/>
          </w:tcPr>
          <w:p>
            <w:pPr>
              <w:pStyle w:val="46"/>
              <w:keepNext w:val="0"/>
              <w:keepLines w:val="0"/>
              <w:suppressLineNumbers w:val="0"/>
              <w:spacing w:before="40" w:beforeAutospacing="0" w:after="0" w:afterAutospacing="0"/>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习近平新时代中国特色社会主义思想概论</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1.教学形式：混合式授课；</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b/>
                <w:bCs/>
                <w:sz w:val="21"/>
                <w:szCs w:val="21"/>
              </w:rPr>
            </w:pPr>
            <w:r>
              <w:rPr>
                <w:rFonts w:hint="eastAsia" w:ascii="仿宋" w:hAnsi="仿宋" w:eastAsia="仿宋" w:cs="仿宋"/>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sz w:val="21"/>
                <w:szCs w:val="21"/>
                <w:lang w:val="en-US" w:eastAsia="zh-CN"/>
              </w:rPr>
            </w:pPr>
            <w:r>
              <w:rPr>
                <w:rFonts w:hint="eastAsia" w:ascii="仿宋" w:hAnsi="仿宋" w:eastAsia="仿宋" w:cs="仿宋"/>
                <w:b w:val="0"/>
                <w:bCs w:val="0"/>
                <w:sz w:val="21"/>
                <w:szCs w:val="21"/>
                <w:lang w:val="en-US" w:eastAsia="zh-CN"/>
              </w:rPr>
              <w:t>8</w:t>
            </w:r>
          </w:p>
        </w:tc>
        <w:tc>
          <w:tcPr>
            <w:tcW w:w="8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lang w:val="en-US" w:eastAsia="zh-CN"/>
              </w:rPr>
              <w:t>中华民族共同体概论</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1.教学形式：混合式授课；</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2.教室要求：多媒体教室；</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lang w:val="en-US" w:eastAsia="zh-CN"/>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9</w:t>
            </w:r>
          </w:p>
        </w:tc>
        <w:tc>
          <w:tcPr>
            <w:tcW w:w="80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大学生职业发展与就业指导（一）-（二）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2.实践部分：职业测评软件实操、职业生涯规划书撰写与路演、求职简历及自荐信定制、模拟面试与角色扮演、行业企业考察与校友访谈、参加全国大学生职业规划大赛。</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1.教学形式：混合式教学；</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2.教室要求：多媒体教室+机房；</w:t>
            </w:r>
          </w:p>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10</w:t>
            </w:r>
          </w:p>
        </w:tc>
        <w:tc>
          <w:tcPr>
            <w:tcW w:w="80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大学生创新与创业实务（一）-（二）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1.理论部分：创新创业概念与国家地方政策、创业模型、创新方法、精益创业原理；精益画布、商业模式画布等系统工具；创业团队组建、机会识别、财税基础、政策法规等。</w:t>
            </w:r>
          </w:p>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2.实践部分：新能源汽车、柳州螺蛳粉等地方产业命题项目实战；贝腾创新创业仿真系统训练；创业计划书撰写、路演 PPT 设计与现场路演；参加中国国际大学生创新大赛。</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1.教学形式：混合式教学、虚拟仿真与竞赛实战相结合；</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2.教室要求：多媒体教室、机房；</w:t>
            </w:r>
          </w:p>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3.考核</w:t>
            </w:r>
            <w:r>
              <w:rPr>
                <w:rFonts w:hint="eastAsia" w:ascii="仿宋" w:hAnsi="仿宋" w:eastAsia="仿宋" w:cs="仿宋"/>
                <w:sz w:val="21"/>
                <w:szCs w:val="21"/>
                <w:lang w:val="en-US" w:eastAsia="zh-CN"/>
              </w:rPr>
              <w:t>形式</w:t>
            </w:r>
            <w:r>
              <w:rPr>
                <w:rFonts w:hint="eastAsia" w:ascii="仿宋" w:hAnsi="仿宋" w:eastAsia="仿宋" w:cs="仿宋"/>
                <w:sz w:val="21"/>
                <w:szCs w:val="21"/>
              </w:rPr>
              <w:t>：平时成绩60%，期末考核成绩40%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11</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大学生心理健康教育（一）-（二）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1. 理论部分</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基础理论：心理健康标准、心理发展规律（青春期至成年早期）、身心交互机制</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核心能力模块：</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自我认知：人格特质理论、自我意识发展、优势识别工具</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情绪管理：情绪ABC理论、正念调节技术、危机预警信号识别</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压力应对：压力源分析、认知重构策略、心身放松技术</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人际关系：沟通分析（TA理论）、边界建立、冲突化解模型</w:t>
            </w:r>
            <w:r>
              <w:rPr>
                <w:rFonts w:hint="eastAsia" w:ascii="仿宋" w:hAnsi="仿宋" w:eastAsia="仿宋" w:cs="仿宋"/>
                <w:sz w:val="21"/>
                <w:szCs w:val="21"/>
                <w:lang w:eastAsia="zh-CN"/>
              </w:rPr>
              <w:t>、恋爱关系发展模型、 健康性心理标准</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lang w:eastAsia="zh-CN"/>
              </w:rPr>
            </w:pPr>
            <w:r>
              <w:rPr>
                <w:rFonts w:hint="eastAsia" w:ascii="仿宋" w:hAnsi="仿宋" w:eastAsia="仿宋" w:cs="仿宋"/>
                <w:sz w:val="21"/>
                <w:szCs w:val="21"/>
              </w:rPr>
              <w:t>生命教育：意义感构建、挫折应对、心理危机干预体系</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2. 实践部分</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团体心理辅导：角色扮演、信任构建</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个人心理健康计划书制定</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校园心理微电影创作</w:t>
            </w:r>
          </w:p>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1.教学形式：混合式教学；</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rPr>
              <w:t>2.教室要求：多媒体教室；</w:t>
            </w:r>
          </w:p>
          <w:p>
            <w:pPr>
              <w:keepNext w:val="0"/>
              <w:keepLines w:val="0"/>
              <w:suppressLineNumbers w:val="0"/>
              <w:spacing w:before="0" w:beforeAutospacing="0" w:after="0" w:afterAutospacing="0" w:line="240" w:lineRule="exact"/>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12</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大学英语（一）-（二）</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lang w:val="en-US" w:eastAsia="zh-CN"/>
              </w:rPr>
            </w:pPr>
            <w:r>
              <w:rPr>
                <w:rFonts w:hint="eastAsia" w:ascii="仿宋" w:hAnsi="仿宋" w:eastAsia="仿宋" w:cs="仿宋"/>
                <w:sz w:val="21"/>
                <w:szCs w:val="21"/>
              </w:rPr>
              <w:t>强化学生英语语言技能，促进学生英语学科核心素养的发展，</w:t>
            </w:r>
            <w:r>
              <w:rPr>
                <w:rFonts w:hint="eastAsia" w:ascii="仿宋" w:hAnsi="仿宋" w:eastAsia="仿宋" w:cs="仿宋"/>
                <w:sz w:val="21"/>
                <w:szCs w:val="21"/>
                <w:lang w:val="en-US" w:eastAsia="zh-CN"/>
              </w:rPr>
              <w:t>培养具有中国情怀、国际视野，能够在日常生活和职场中用英语进行有效沟通的高素质技术技能人才</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人文生活、职业规范、科技发展、生产环境等相关的语篇及素材</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lang w:val="en-US" w:eastAsia="zh-CN"/>
              </w:rPr>
              <w:t>1.</w:t>
            </w:r>
            <w:r>
              <w:rPr>
                <w:rFonts w:hint="eastAsia" w:ascii="仿宋" w:hAnsi="仿宋" w:eastAsia="仿宋" w:cs="仿宋"/>
                <w:sz w:val="21"/>
                <w:szCs w:val="21"/>
              </w:rPr>
              <w:t>教学形式：混合式</w:t>
            </w:r>
            <w:r>
              <w:rPr>
                <w:rFonts w:hint="eastAsia" w:ascii="仿宋" w:hAnsi="仿宋" w:eastAsia="仿宋" w:cs="仿宋"/>
                <w:sz w:val="21"/>
                <w:szCs w:val="21"/>
                <w:lang w:val="en-US" w:eastAsia="zh-CN"/>
              </w:rPr>
              <w:t>教学法</w:t>
            </w:r>
            <w:r>
              <w:rPr>
                <w:rFonts w:hint="eastAsia" w:ascii="仿宋" w:hAnsi="仿宋" w:eastAsia="仿宋" w:cs="仿宋"/>
                <w:sz w:val="21"/>
                <w:szCs w:val="21"/>
              </w:rPr>
              <w:t>；</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rPr>
            </w:pPr>
            <w:r>
              <w:rPr>
                <w:rFonts w:hint="eastAsia" w:ascii="仿宋" w:hAnsi="仿宋" w:eastAsia="仿宋" w:cs="仿宋"/>
                <w:sz w:val="21"/>
                <w:szCs w:val="21"/>
                <w:lang w:val="en-US" w:eastAsia="zh-CN"/>
              </w:rPr>
              <w:t>2.</w:t>
            </w:r>
            <w:r>
              <w:rPr>
                <w:rFonts w:hint="eastAsia" w:ascii="仿宋" w:hAnsi="仿宋" w:eastAsia="仿宋" w:cs="仿宋"/>
                <w:sz w:val="21"/>
                <w:szCs w:val="21"/>
              </w:rPr>
              <w:t>教室要求：多媒体教室；</w:t>
            </w:r>
          </w:p>
          <w:p>
            <w:pPr>
              <w:keepNext w:val="0"/>
              <w:keepLines w:val="0"/>
              <w:suppressLineNumbers w:val="0"/>
              <w:spacing w:before="0" w:beforeAutospacing="0" w:after="0" w:afterAutospacing="0" w:line="240" w:lineRule="exact"/>
              <w:ind w:left="0" w:right="0"/>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r>
              <w:rPr>
                <w:rFonts w:hint="eastAsia" w:ascii="仿宋" w:hAnsi="仿宋" w:eastAsia="仿宋" w:cs="仿宋"/>
                <w:sz w:val="21"/>
                <w:szCs w:val="21"/>
              </w:rPr>
              <w:t>考核</w:t>
            </w:r>
            <w:r>
              <w:rPr>
                <w:rFonts w:hint="eastAsia" w:ascii="仿宋" w:hAnsi="仿宋" w:eastAsia="仿宋" w:cs="仿宋"/>
                <w:sz w:val="21"/>
                <w:szCs w:val="21"/>
                <w:lang w:val="en-US" w:eastAsia="zh-CN"/>
              </w:rPr>
              <w:t>形式</w:t>
            </w:r>
            <w:r>
              <w:rPr>
                <w:rFonts w:hint="eastAsia" w:ascii="仿宋" w:hAnsi="仿宋" w:eastAsia="仿宋" w:cs="仿宋"/>
                <w:sz w:val="21"/>
                <w:szCs w:val="21"/>
              </w:rPr>
              <w:t>：平时考核（在线统计）</w:t>
            </w:r>
            <w:r>
              <w:rPr>
                <w:rFonts w:hint="eastAsia" w:ascii="仿宋" w:hAnsi="仿宋" w:eastAsia="仿宋" w:cs="仿宋"/>
                <w:sz w:val="21"/>
                <w:szCs w:val="21"/>
                <w:lang w:val="en-US" w:eastAsia="zh-CN"/>
              </w:rPr>
              <w:t>5</w:t>
            </w:r>
            <w:r>
              <w:rPr>
                <w:rFonts w:hint="eastAsia" w:ascii="仿宋" w:hAnsi="仿宋" w:eastAsia="仿宋" w:cs="仿宋"/>
                <w:sz w:val="21"/>
                <w:szCs w:val="21"/>
              </w:rPr>
              <w:t>0%，口语实训20%，期末测试成绩</w:t>
            </w:r>
            <w:r>
              <w:rPr>
                <w:rFonts w:hint="eastAsia" w:ascii="仿宋" w:hAnsi="仿宋" w:eastAsia="仿宋" w:cs="仿宋"/>
                <w:sz w:val="21"/>
                <w:szCs w:val="21"/>
                <w:lang w:val="en-US" w:eastAsia="zh-CN"/>
              </w:rPr>
              <w:t>3</w:t>
            </w:r>
            <w:r>
              <w:rPr>
                <w:rFonts w:hint="eastAsia" w:ascii="仿宋" w:hAnsi="仿宋" w:eastAsia="仿宋" w:cs="仿宋"/>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13</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大学体育（一）</w:t>
            </w:r>
          </w:p>
        </w:tc>
        <w:tc>
          <w:tcPr>
            <w:tcW w:w="12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以健康理论为基础，以八段锦技能学习及身体素质锻炼为主体，以课外体育活动为补充，全面提高学生职业体能和对体育锻炼的认识。</w:t>
            </w:r>
          </w:p>
        </w:tc>
        <w:tc>
          <w:tcPr>
            <w:tcW w:w="1194"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14</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大学体育（二）、大学体育（三）</w:t>
            </w:r>
          </w:p>
        </w:tc>
        <w:tc>
          <w:tcPr>
            <w:tcW w:w="12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本课程是以学生身体练习为主要手段，通过合理的体育教学和科学的体育锻炼，使学生达到增强体质、促进身心健康和提高体育与健康核心素养为主要目标的课程。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1194"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15</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大学体育（四）</w:t>
            </w:r>
          </w:p>
        </w:tc>
        <w:tc>
          <w:tcPr>
            <w:tcW w:w="12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390"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以弹跳、速度、柔韧、耐力、力量等身体素质锻炼及立定跳远、引体向上（男）/仰卧起坐（女）、50米、1000米（男）/800米（女）等体质测试为主体，以课外体育活动为补充。</w:t>
            </w:r>
          </w:p>
        </w:tc>
        <w:tc>
          <w:tcPr>
            <w:tcW w:w="1194"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3.考核要求：</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16</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通用礼仪</w:t>
            </w:r>
          </w:p>
        </w:tc>
        <w:tc>
          <w:tcPr>
            <w:tcW w:w="1206"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390"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kern w:val="2"/>
                <w:sz w:val="21"/>
                <w:szCs w:val="21"/>
                <w:lang w:val="en-US" w:eastAsia="zh-CN" w:bidi="ar-SA"/>
              </w:rPr>
            </w:pPr>
            <w:r>
              <w:rPr>
                <w:rFonts w:hint="eastAsia" w:ascii="仿宋" w:hAnsi="仿宋" w:eastAsia="仿宋" w:cs="仿宋"/>
                <w:sz w:val="21"/>
                <w:szCs w:val="21"/>
              </w:rPr>
              <w:t>学习内容由基础模块和拓展模块构成，基础模块包含个人礼仪、沟通礼仪、交往礼仪；拓展模块为求职礼仪。</w:t>
            </w:r>
          </w:p>
        </w:tc>
        <w:tc>
          <w:tcPr>
            <w:tcW w:w="1194" w:type="pct"/>
            <w:shd w:val="clear" w:color="auto" w:fill="FFFFFF" w:themeFill="background1"/>
            <w:vAlign w:val="center"/>
          </w:tcPr>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1.教学形式：混合式教学；</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2.教室要求：多媒体教室；</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r>
              <w:rPr>
                <w:rFonts w:hint="eastAsia" w:ascii="仿宋" w:hAnsi="仿宋" w:eastAsia="仿宋" w:cs="仿宋"/>
                <w:sz w:val="21"/>
                <w:szCs w:val="21"/>
              </w:rPr>
              <w:t>3.考核形式：过程性考核100%。</w:t>
            </w:r>
          </w:p>
          <w:p>
            <w:pPr>
              <w:keepNext w:val="0"/>
              <w:keepLines w:val="0"/>
              <w:suppressLineNumbers w:val="0"/>
              <w:spacing w:before="0" w:beforeAutospacing="0" w:after="0" w:afterAutospacing="0" w:line="240" w:lineRule="auto"/>
              <w:ind w:left="0" w:right="0"/>
              <w:rPr>
                <w:rFonts w:hint="eastAsia" w:ascii="仿宋" w:hAnsi="仿宋" w:eastAsia="仿宋" w:cs="仿宋"/>
                <w:sz w:val="21"/>
                <w:szCs w:val="21"/>
              </w:rPr>
            </w:pPr>
          </w:p>
          <w:p>
            <w:pPr>
              <w:pStyle w:val="46"/>
              <w:keepNext w:val="0"/>
              <w:keepLines w:val="0"/>
              <w:suppressLineNumbers w:val="0"/>
              <w:spacing w:before="40" w:beforeAutospacing="0" w:after="0" w:afterAutospacing="0" w:line="240" w:lineRule="auto"/>
              <w:ind w:left="0" w:right="57" w:rightChars="0"/>
              <w:jc w:val="both"/>
              <w:rPr>
                <w:rFonts w:hint="eastAsia" w:ascii="仿宋" w:hAnsi="仿宋" w:eastAsia="仿宋" w:cs="仿宋"/>
                <w:color w:val="auto"/>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774"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17</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rPr>
              <w:t>中国优秀传统文化</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w:t>
            </w:r>
            <w:r>
              <w:rPr>
                <w:rFonts w:hint="eastAsia" w:ascii="仿宋" w:hAnsi="仿宋" w:eastAsia="仿宋" w:cs="仿宋"/>
                <w:color w:val="auto"/>
                <w:kern w:val="2"/>
                <w:sz w:val="21"/>
                <w:szCs w:val="21"/>
                <w:lang w:val="en-US" w:eastAsia="zh-CN"/>
              </w:rPr>
              <w:t>传统文化基本精神、古文学、建筑、节日文化、茶文化等</w:t>
            </w:r>
            <w:r>
              <w:rPr>
                <w:rFonts w:hint="eastAsia" w:ascii="仿宋" w:hAnsi="仿宋" w:eastAsia="仿宋" w:cs="仿宋"/>
                <w:color w:val="auto"/>
                <w:kern w:val="2"/>
                <w:sz w:val="21"/>
                <w:szCs w:val="21"/>
              </w:rPr>
              <w:t>模块；</w:t>
            </w:r>
          </w:p>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2.综合实践：</w:t>
            </w:r>
          </w:p>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lang w:val="en-US" w:eastAsia="zh-CN"/>
              </w:rPr>
              <w:t>地方传统调查及分享</w:t>
            </w:r>
            <w:r>
              <w:rPr>
                <w:rFonts w:hint="eastAsia" w:ascii="仿宋" w:hAnsi="仿宋" w:eastAsia="仿宋" w:cs="仿宋"/>
                <w:color w:val="auto"/>
                <w:kern w:val="2"/>
                <w:sz w:val="21"/>
                <w:szCs w:val="21"/>
              </w:rPr>
              <w:t>；</w:t>
            </w:r>
          </w:p>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3.思政元素：</w:t>
            </w:r>
            <w:r>
              <w:rPr>
                <w:rFonts w:hint="eastAsia" w:ascii="仿宋" w:hAnsi="仿宋" w:eastAsia="仿宋" w:cs="仿宋"/>
                <w:color w:val="auto"/>
                <w:kern w:val="2"/>
                <w:sz w:val="21"/>
                <w:szCs w:val="21"/>
                <w:lang w:val="en-US" w:eastAsia="zh-CN"/>
              </w:rPr>
              <w:t>爱国、</w:t>
            </w:r>
            <w:r>
              <w:rPr>
                <w:rFonts w:hint="eastAsia" w:ascii="仿宋" w:hAnsi="仿宋" w:eastAsia="仿宋" w:cs="仿宋"/>
                <w:color w:val="auto"/>
                <w:kern w:val="2"/>
                <w:sz w:val="21"/>
                <w:szCs w:val="21"/>
              </w:rPr>
              <w:t>正直、善良、自省、自信、立志</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3.考核形式：</w:t>
            </w:r>
            <w:r>
              <w:rPr>
                <w:rFonts w:hint="eastAsia" w:ascii="仿宋" w:hAnsi="仿宋" w:eastAsia="仿宋" w:cs="仿宋"/>
                <w:color w:val="auto"/>
                <w:kern w:val="2"/>
                <w:sz w:val="21"/>
                <w:szCs w:val="21"/>
                <w:lang w:val="en-US" w:eastAsia="zh-CN"/>
              </w:rPr>
              <w:t>过程性考核10</w:t>
            </w:r>
            <w:r>
              <w:rPr>
                <w:rFonts w:hint="eastAsia" w:ascii="仿宋" w:hAnsi="仿宋" w:eastAsia="仿宋" w:cs="仿宋"/>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1"/>
                <w:szCs w:val="21"/>
                <w:highlight w:val="none"/>
                <w:u w:val="none"/>
                <w:lang w:val="en-US" w:eastAsia="zh-CN" w:bidi="ar"/>
              </w:rPr>
              <w:t>18</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应用文写作</w:t>
            </w:r>
          </w:p>
        </w:tc>
        <w:tc>
          <w:tcPr>
            <w:tcW w:w="1206" w:type="pct"/>
            <w:shd w:val="clear" w:color="auto" w:fill="FFFFFF" w:themeFill="background1"/>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w:t>
            </w:r>
            <w:r>
              <w:rPr>
                <w:rFonts w:hint="eastAsia" w:ascii="仿宋" w:hAnsi="仿宋" w:eastAsia="仿宋" w:cs="仿宋"/>
                <w:color w:val="auto"/>
                <w:kern w:val="2"/>
                <w:sz w:val="21"/>
                <w:szCs w:val="21"/>
                <w:lang w:val="en-US" w:eastAsia="zh-CN"/>
              </w:rPr>
              <w:t>公务文书、事务文书、科技文书三</w:t>
            </w:r>
            <w:r>
              <w:rPr>
                <w:rFonts w:hint="eastAsia" w:ascii="仿宋" w:hAnsi="仿宋" w:eastAsia="仿宋" w:cs="仿宋"/>
                <w:color w:val="auto"/>
                <w:kern w:val="2"/>
                <w:sz w:val="21"/>
                <w:szCs w:val="21"/>
              </w:rPr>
              <w:t>大模块；</w:t>
            </w:r>
          </w:p>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2.综合实践：</w:t>
            </w:r>
            <w:r>
              <w:rPr>
                <w:rFonts w:hint="eastAsia" w:ascii="仿宋" w:hAnsi="仿宋" w:eastAsia="仿宋" w:cs="仿宋"/>
                <w:color w:val="auto"/>
                <w:kern w:val="2"/>
                <w:sz w:val="21"/>
                <w:szCs w:val="21"/>
                <w:lang w:val="en-US" w:eastAsia="zh-CN"/>
              </w:rPr>
              <w:t>调查实践，撰写调查报告</w:t>
            </w:r>
            <w:r>
              <w:rPr>
                <w:rFonts w:hint="eastAsia" w:ascii="仿宋" w:hAnsi="仿宋" w:eastAsia="仿宋" w:cs="仿宋"/>
                <w:color w:val="auto"/>
                <w:kern w:val="2"/>
                <w:sz w:val="21"/>
                <w:szCs w:val="21"/>
              </w:rPr>
              <w:t>；</w:t>
            </w:r>
          </w:p>
          <w:p>
            <w:pPr>
              <w:pStyle w:val="4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3.思政元素：</w:t>
            </w:r>
            <w:r>
              <w:rPr>
                <w:rFonts w:hint="eastAsia" w:ascii="仿宋" w:hAnsi="仿宋" w:eastAsia="仿宋" w:cs="仿宋"/>
                <w:color w:val="auto"/>
                <w:kern w:val="2"/>
                <w:sz w:val="21"/>
                <w:szCs w:val="21"/>
                <w:lang w:val="en-US" w:eastAsia="zh-CN"/>
              </w:rPr>
              <w:t>合作、协作、严谨、规范</w:t>
            </w:r>
            <w:r>
              <w:rPr>
                <w:rFonts w:hint="eastAsia" w:ascii="仿宋" w:hAnsi="仿宋" w:eastAsia="仿宋" w:cs="仿宋"/>
                <w:color w:val="auto"/>
                <w:kern w:val="2"/>
                <w:sz w:val="21"/>
                <w:szCs w:val="21"/>
              </w:rPr>
              <w:t>。</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3.考核形式：平时考核</w:t>
            </w:r>
            <w:r>
              <w:rPr>
                <w:rFonts w:hint="eastAsia" w:ascii="仿宋" w:hAnsi="仿宋" w:eastAsia="仿宋" w:cs="仿宋"/>
                <w:color w:val="auto"/>
                <w:kern w:val="2"/>
                <w:sz w:val="21"/>
                <w:szCs w:val="21"/>
                <w:lang w:val="en-US" w:eastAsia="zh-CN"/>
              </w:rPr>
              <w:t>6</w:t>
            </w:r>
            <w:r>
              <w:rPr>
                <w:rFonts w:hint="eastAsia" w:ascii="仿宋" w:hAnsi="仿宋" w:eastAsia="仿宋" w:cs="仿宋"/>
                <w:color w:val="auto"/>
                <w:kern w:val="2"/>
                <w:sz w:val="21"/>
                <w:szCs w:val="21"/>
              </w:rPr>
              <w:t>0%，期末考核成绩</w:t>
            </w:r>
            <w:r>
              <w:rPr>
                <w:rFonts w:hint="eastAsia" w:ascii="仿宋" w:hAnsi="仿宋" w:eastAsia="仿宋" w:cs="仿宋"/>
                <w:color w:val="auto"/>
                <w:kern w:val="2"/>
                <w:sz w:val="21"/>
                <w:szCs w:val="21"/>
                <w:lang w:val="en-US" w:eastAsia="zh-CN"/>
              </w:rPr>
              <w:t>4</w:t>
            </w:r>
            <w:r>
              <w:rPr>
                <w:rFonts w:hint="eastAsia" w:ascii="仿宋" w:hAnsi="仿宋" w:eastAsia="仿宋" w:cs="仿宋"/>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sz w:val="21"/>
                <w:szCs w:val="21"/>
              </w:rPr>
            </w:pPr>
            <w:r>
              <w:rPr>
                <w:rFonts w:hint="eastAsia" w:ascii="仿宋" w:hAnsi="仿宋" w:eastAsia="仿宋" w:cs="仿宋"/>
                <w:kern w:val="0"/>
                <w:sz w:val="21"/>
                <w:szCs w:val="21"/>
                <w:highlight w:val="none"/>
                <w:lang w:val="en-US" w:eastAsia="zh-CN" w:bidi="ar"/>
              </w:rPr>
              <w:t>19</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大学语文</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通过本课程的学习，能根据具体的语言环境理解语言，能整体感知和领会文本，理解文本的思想内容、常见写作手法及语言表现力。能根据学习、生活和职业工作需要</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lang w:val="en-US" w:eastAsia="zh-CN"/>
              </w:rPr>
              <w:t>准确无误</w:t>
            </w:r>
            <w:r>
              <w:rPr>
                <w:rFonts w:hint="eastAsia" w:ascii="仿宋" w:hAnsi="仿宋" w:eastAsia="仿宋" w:cs="仿宋"/>
                <w:color w:val="auto"/>
                <w:kern w:val="2"/>
                <w:sz w:val="21"/>
                <w:szCs w:val="21"/>
              </w:rPr>
              <w:t>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1.知识学习：文学作品阅读与鉴赏、</w:t>
            </w:r>
            <w:r>
              <w:rPr>
                <w:rFonts w:hint="eastAsia" w:ascii="仿宋" w:hAnsi="仿宋" w:eastAsia="仿宋" w:cs="仿宋"/>
                <w:color w:val="auto"/>
                <w:kern w:val="2"/>
                <w:sz w:val="21"/>
                <w:szCs w:val="21"/>
                <w:lang w:val="en-US" w:eastAsia="zh-CN"/>
              </w:rPr>
              <w:t>演讲能力</w:t>
            </w:r>
            <w:r>
              <w:rPr>
                <w:rFonts w:hint="eastAsia" w:ascii="仿宋" w:hAnsi="仿宋" w:eastAsia="仿宋" w:cs="仿宋"/>
                <w:color w:val="auto"/>
                <w:kern w:val="2"/>
                <w:sz w:val="21"/>
                <w:szCs w:val="21"/>
              </w:rPr>
              <w:t>训练、</w:t>
            </w:r>
            <w:r>
              <w:rPr>
                <w:rFonts w:hint="eastAsia" w:ascii="仿宋" w:hAnsi="仿宋" w:eastAsia="仿宋" w:cs="仿宋"/>
                <w:color w:val="auto"/>
                <w:kern w:val="2"/>
                <w:sz w:val="21"/>
                <w:szCs w:val="21"/>
                <w:lang w:val="en-US" w:eastAsia="zh-CN"/>
              </w:rPr>
              <w:t>科技应用文</w:t>
            </w:r>
            <w:r>
              <w:rPr>
                <w:rFonts w:hint="eastAsia" w:ascii="仿宋" w:hAnsi="仿宋" w:eastAsia="仿宋" w:cs="仿宋"/>
                <w:color w:val="auto"/>
                <w:kern w:val="2"/>
                <w:sz w:val="21"/>
                <w:szCs w:val="21"/>
              </w:rPr>
              <w:t>三大模块；</w:t>
            </w:r>
          </w:p>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2.语文综合实践：</w:t>
            </w:r>
          </w:p>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爱我中华经典诵读、</w:t>
            </w:r>
            <w:r>
              <w:rPr>
                <w:rFonts w:hint="eastAsia" w:ascii="仿宋" w:hAnsi="仿宋" w:eastAsia="仿宋" w:cs="仿宋"/>
                <w:color w:val="auto"/>
                <w:kern w:val="2"/>
                <w:sz w:val="21"/>
                <w:szCs w:val="21"/>
                <w:lang w:val="en-US" w:eastAsia="zh-CN"/>
              </w:rPr>
              <w:t>职业畅想</w:t>
            </w:r>
            <w:r>
              <w:rPr>
                <w:rFonts w:hint="eastAsia" w:ascii="仿宋" w:hAnsi="仿宋" w:eastAsia="仿宋" w:cs="仿宋"/>
                <w:color w:val="auto"/>
                <w:kern w:val="2"/>
                <w:sz w:val="21"/>
                <w:szCs w:val="21"/>
              </w:rPr>
              <w:t>主题演讲；</w:t>
            </w:r>
          </w:p>
          <w:p>
            <w:pPr>
              <w:pStyle w:val="4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3.思政元素：文化传承、家国情怀、</w:t>
            </w:r>
            <w:r>
              <w:rPr>
                <w:rFonts w:hint="eastAsia" w:ascii="仿宋" w:hAnsi="仿宋" w:eastAsia="仿宋" w:cs="仿宋"/>
                <w:color w:val="auto"/>
                <w:kern w:val="2"/>
                <w:sz w:val="21"/>
                <w:szCs w:val="21"/>
                <w:lang w:val="en-US" w:eastAsia="zh-CN"/>
              </w:rPr>
              <w:t>工匠精神、世事洞明、</w:t>
            </w:r>
            <w:r>
              <w:rPr>
                <w:rFonts w:hint="eastAsia" w:ascii="仿宋" w:hAnsi="仿宋" w:eastAsia="仿宋" w:cs="仿宋"/>
                <w:color w:val="auto"/>
                <w:kern w:val="2"/>
                <w:sz w:val="21"/>
                <w:szCs w:val="21"/>
              </w:rPr>
              <w:t>文体章成。</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3.考核形式：平时考核</w:t>
            </w:r>
            <w:r>
              <w:rPr>
                <w:rFonts w:hint="eastAsia" w:ascii="仿宋" w:hAnsi="仿宋" w:eastAsia="仿宋" w:cs="仿宋"/>
                <w:color w:val="auto"/>
                <w:kern w:val="2"/>
                <w:sz w:val="21"/>
                <w:szCs w:val="21"/>
                <w:lang w:val="en-US" w:eastAsia="zh-CN"/>
              </w:rPr>
              <w:t>6</w:t>
            </w:r>
            <w:r>
              <w:rPr>
                <w:rFonts w:hint="eastAsia" w:ascii="仿宋" w:hAnsi="仿宋" w:eastAsia="仿宋" w:cs="仿宋"/>
                <w:color w:val="auto"/>
                <w:kern w:val="2"/>
                <w:sz w:val="21"/>
                <w:szCs w:val="21"/>
              </w:rPr>
              <w:t>0%，期末考核成绩</w:t>
            </w:r>
            <w:r>
              <w:rPr>
                <w:rFonts w:hint="eastAsia" w:ascii="仿宋" w:hAnsi="仿宋" w:eastAsia="仿宋" w:cs="仿宋"/>
                <w:color w:val="auto"/>
                <w:kern w:val="2"/>
                <w:sz w:val="21"/>
                <w:szCs w:val="21"/>
                <w:lang w:val="en-US" w:eastAsia="zh-CN"/>
              </w:rPr>
              <w:t>4</w:t>
            </w:r>
            <w:r>
              <w:rPr>
                <w:rFonts w:hint="eastAsia" w:ascii="仿宋" w:hAnsi="仿宋" w:eastAsia="仿宋" w:cs="仿宋"/>
                <w:color w:val="auto"/>
                <w:kern w:val="2"/>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highlight w:val="none"/>
                <w:lang w:val="en-US" w:eastAsia="zh-CN" w:bidi="ar"/>
              </w:rPr>
              <w:t>20</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auto"/>
                <w:kern w:val="0"/>
                <w:sz w:val="21"/>
                <w:szCs w:val="21"/>
                <w:u w:val="none"/>
                <w:lang w:val="en-US" w:eastAsia="zh-CN" w:bidi="ar"/>
              </w:rPr>
              <w:t>高等数学</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1.理论部分：函数概念、运算及专业与生活中常用的函数，极限概念、运算，导数概念、公式、运算、</w:t>
            </w:r>
            <w:r>
              <w:rPr>
                <w:rFonts w:hint="eastAsia" w:ascii="仿宋" w:hAnsi="仿宋" w:eastAsia="仿宋" w:cs="仿宋"/>
                <w:color w:val="auto"/>
                <w:kern w:val="2"/>
                <w:sz w:val="21"/>
                <w:szCs w:val="21"/>
                <w:lang w:val="en-US" w:eastAsia="zh-CN"/>
              </w:rPr>
              <w:t>应用，微分，微分中值定理</w:t>
            </w:r>
            <w:r>
              <w:rPr>
                <w:rFonts w:hint="eastAsia" w:ascii="仿宋" w:hAnsi="仿宋" w:eastAsia="仿宋" w:cs="仿宋"/>
                <w:color w:val="auto"/>
                <w:kern w:val="2"/>
                <w:sz w:val="21"/>
                <w:szCs w:val="21"/>
              </w:rPr>
              <w:t>微分</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rPr>
              <w:t>曲率</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lang w:val="en-US" w:eastAsia="zh-CN"/>
              </w:rPr>
              <w:t>不定积分，定积分和定积分的应用，微分方程，向量代数与空间解析几何，多元函数微分学及其应用，重积分和无穷级数</w:t>
            </w:r>
            <w:r>
              <w:rPr>
                <w:rFonts w:hint="eastAsia" w:ascii="仿宋" w:hAnsi="仿宋" w:eastAsia="仿宋" w:cs="仿宋"/>
                <w:color w:val="auto"/>
                <w:kern w:val="2"/>
                <w:sz w:val="21"/>
                <w:szCs w:val="21"/>
              </w:rPr>
              <w:t>等；</w:t>
            </w:r>
          </w:p>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2.实践部分：软件制图，软件计算函数极限、导数</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rPr>
              <w:t>积分</w:t>
            </w:r>
            <w:r>
              <w:rPr>
                <w:rFonts w:hint="eastAsia" w:ascii="仿宋" w:hAnsi="仿宋" w:eastAsia="仿宋" w:cs="仿宋"/>
                <w:color w:val="auto"/>
                <w:kern w:val="2"/>
                <w:sz w:val="21"/>
                <w:szCs w:val="21"/>
                <w:lang w:eastAsia="zh-CN"/>
              </w:rPr>
              <w:t>、</w:t>
            </w:r>
            <w:r>
              <w:rPr>
                <w:rFonts w:hint="eastAsia" w:ascii="仿宋" w:hAnsi="仿宋" w:eastAsia="仿宋" w:cs="仿宋"/>
                <w:color w:val="auto"/>
                <w:kern w:val="2"/>
                <w:sz w:val="21"/>
                <w:szCs w:val="21"/>
                <w:lang w:val="en-US" w:eastAsia="zh-CN"/>
              </w:rPr>
              <w:t>微分方程、偏导数、重积分、级数</w:t>
            </w:r>
            <w:r>
              <w:rPr>
                <w:rFonts w:hint="eastAsia" w:ascii="仿宋" w:hAnsi="仿宋" w:eastAsia="仿宋" w:cs="仿宋"/>
                <w:color w:val="auto"/>
                <w:kern w:val="2"/>
                <w:sz w:val="21"/>
                <w:szCs w:val="21"/>
              </w:rPr>
              <w:t>等。</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2.教室要求：多媒体教室和机房；</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：平时成绩4</w:t>
            </w:r>
            <w:r>
              <w:rPr>
                <w:rFonts w:hint="eastAsia" w:ascii="仿宋" w:hAnsi="仿宋" w:eastAsia="仿宋" w:cs="仿宋"/>
                <w:color w:val="auto"/>
                <w:kern w:val="2"/>
                <w:sz w:val="21"/>
                <w:szCs w:val="21"/>
                <w:highlight w:val="none"/>
                <w:lang w:val="en-US" w:eastAsia="zh-CN"/>
              </w:rPr>
              <w:t>5</w:t>
            </w:r>
            <w:r>
              <w:rPr>
                <w:rFonts w:hint="eastAsia" w:ascii="仿宋" w:hAnsi="仿宋" w:eastAsia="仿宋" w:cs="仿宋"/>
                <w:color w:val="auto"/>
                <w:kern w:val="2"/>
                <w:sz w:val="21"/>
                <w:szCs w:val="21"/>
                <w:highlight w:val="none"/>
              </w:rPr>
              <w:t>%，期末考试成绩40%，数学实验成绩</w:t>
            </w:r>
            <w:r>
              <w:rPr>
                <w:rFonts w:hint="eastAsia" w:ascii="仿宋" w:hAnsi="仿宋" w:eastAsia="仿宋" w:cs="仿宋"/>
                <w:color w:val="auto"/>
                <w:kern w:val="2"/>
                <w:sz w:val="21"/>
                <w:szCs w:val="21"/>
                <w:highlight w:val="none"/>
                <w:lang w:val="en-US" w:eastAsia="zh-CN"/>
              </w:rPr>
              <w:t>15</w:t>
            </w:r>
            <w:r>
              <w:rPr>
                <w:rFonts w:hint="eastAsia" w:ascii="仿宋" w:hAnsi="仿宋" w:eastAsia="仿宋" w:cs="仿宋"/>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highlight w:val="none"/>
                <w:lang w:val="en-US" w:eastAsia="zh-CN" w:bidi="ar"/>
              </w:rPr>
              <w:t>21</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 w:hAnsi="仿宋" w:eastAsia="仿宋" w:cs="仿宋"/>
                <w:color w:val="auto"/>
                <w:kern w:val="2"/>
                <w:sz w:val="21"/>
                <w:szCs w:val="21"/>
              </w:rPr>
            </w:pPr>
            <w:r>
              <w:rPr>
                <w:rFonts w:hint="eastAsia" w:ascii="仿宋" w:hAnsi="仿宋" w:eastAsia="仿宋" w:cs="仿宋"/>
                <w:i w:val="0"/>
                <w:iCs w:val="0"/>
                <w:color w:val="000000"/>
                <w:kern w:val="0"/>
                <w:sz w:val="21"/>
                <w:szCs w:val="21"/>
                <w:u w:val="none"/>
                <w:lang w:val="en-US" w:eastAsia="zh-CN" w:bidi="ar"/>
              </w:rPr>
              <w:t>线性代数</w:t>
            </w:r>
          </w:p>
        </w:tc>
        <w:tc>
          <w:tcPr>
            <w:tcW w:w="1206"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390" w:type="pct"/>
            <w:shd w:val="clear" w:color="auto" w:fill="FFFFFF" w:themeFill="background1"/>
            <w:vAlign w:val="center"/>
          </w:tcPr>
          <w:p>
            <w:pPr>
              <w:pStyle w:val="46"/>
              <w:keepNext w:val="0"/>
              <w:keepLines w:val="0"/>
              <w:suppressLineNumbers w:val="0"/>
              <w:spacing w:before="40" w:beforeAutospacing="0" w:after="0" w:afterAutospacing="0" w:line="240" w:lineRule="exact"/>
              <w:ind w:left="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94" w:type="pct"/>
            <w:shd w:val="clear" w:color="auto" w:fill="FFFFFF" w:themeFill="background1"/>
            <w:vAlign w:val="center"/>
          </w:tcPr>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1.教学形式：混合式教学；</w:t>
            </w:r>
          </w:p>
          <w:p>
            <w:pPr>
              <w:pStyle w:val="46"/>
              <w:keepNext w:val="0"/>
              <w:keepLines w:val="0"/>
              <w:suppressLineNumbers w:val="0"/>
              <w:spacing w:before="40" w:beforeAutospacing="0" w:after="0" w:afterAutospacing="0" w:line="240" w:lineRule="exact"/>
              <w:ind w:left="62" w:right="57"/>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highlight w:val="none"/>
              </w:rPr>
              <w:t>2.教室要求：多媒体教室；</w:t>
            </w:r>
          </w:p>
          <w:p>
            <w:pPr>
              <w:pStyle w:val="46"/>
              <w:keepNext w:val="0"/>
              <w:keepLines w:val="0"/>
              <w:suppressLineNumbers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highlight w:val="none"/>
              </w:rPr>
              <w:t>3.考核</w:t>
            </w:r>
            <w:r>
              <w:rPr>
                <w:rFonts w:hint="eastAsia" w:ascii="仿宋" w:hAnsi="仿宋" w:eastAsia="仿宋" w:cs="仿宋"/>
                <w:color w:val="auto"/>
                <w:kern w:val="2"/>
                <w:sz w:val="21"/>
                <w:szCs w:val="21"/>
                <w:highlight w:val="none"/>
                <w:lang w:val="en-US" w:eastAsia="zh-CN"/>
              </w:rPr>
              <w:t>形式</w:t>
            </w:r>
            <w:r>
              <w:rPr>
                <w:rFonts w:hint="eastAsia" w:ascii="仿宋" w:hAnsi="仿宋" w:eastAsia="仿宋" w:cs="仿宋"/>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22</w:t>
            </w:r>
          </w:p>
        </w:tc>
        <w:tc>
          <w:tcPr>
            <w:tcW w:w="8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精益生产与管理基础</w:t>
            </w:r>
          </w:p>
        </w:tc>
        <w:tc>
          <w:tcPr>
            <w:tcW w:w="12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90"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安全管理；制造执行系统(MES)；精益生产实训走线；走进精益生产（精益生产基础知识）；精益质量管理。</w:t>
            </w:r>
          </w:p>
        </w:tc>
        <w:tc>
          <w:tcPr>
            <w:tcW w:w="1194" w:type="pct"/>
            <w:shd w:val="clear" w:color="auto" w:fill="FFFFFF" w:themeFill="background1"/>
            <w:vAlign w:val="center"/>
          </w:tcPr>
          <w:p>
            <w:pPr>
              <w:keepNext w:val="0"/>
              <w:keepLines w:val="0"/>
              <w:widowControl w:val="0"/>
              <w:suppressLineNumbers w:val="0"/>
              <w:spacing w:before="40" w:beforeAutospacing="0" w:after="0" w:afterAutospacing="0" w:line="240" w:lineRule="exact"/>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1.教学形式：理实一体化；</w:t>
            </w:r>
          </w:p>
          <w:p>
            <w:pPr>
              <w:keepNext w:val="0"/>
              <w:keepLines w:val="0"/>
              <w:widowControl w:val="0"/>
              <w:suppressLineNumbers w:val="0"/>
              <w:spacing w:before="40" w:beforeAutospacing="0" w:after="0" w:afterAutospacing="0" w:line="240" w:lineRule="exact"/>
              <w:ind w:left="62" w:right="57"/>
              <w:jc w:val="both"/>
              <w:rPr>
                <w:rFonts w:hint="eastAsia" w:ascii="仿宋" w:hAnsi="仿宋" w:eastAsia="仿宋" w:cs="仿宋"/>
                <w:sz w:val="21"/>
                <w:szCs w:val="21"/>
                <w:lang w:val="en-US"/>
              </w:rPr>
            </w:pPr>
            <w:r>
              <w:rPr>
                <w:rFonts w:hint="eastAsia" w:ascii="仿宋" w:hAnsi="仿宋" w:eastAsia="仿宋" w:cs="仿宋"/>
                <w:kern w:val="2"/>
                <w:sz w:val="21"/>
                <w:szCs w:val="21"/>
                <w:lang w:val="en-US" w:eastAsia="zh-CN" w:bidi="ar"/>
              </w:rPr>
              <w:t>2.教室要求：精益生产实训工厂；</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000000"/>
                <w:kern w:val="0"/>
                <w:sz w:val="21"/>
                <w:szCs w:val="21"/>
                <w:lang w:val="en-US" w:eastAsia="zh-CN"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23</w:t>
            </w:r>
          </w:p>
        </w:tc>
        <w:tc>
          <w:tcPr>
            <w:tcW w:w="8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信息技术</w:t>
            </w:r>
          </w:p>
        </w:tc>
        <w:tc>
          <w:tcPr>
            <w:tcW w:w="12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390"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包含文档处理、电子表格处理、演示文稿制作、信息检索、新一代信息技术概述、信息素养与社会责任六部分内容。</w:t>
            </w:r>
          </w:p>
        </w:tc>
        <w:tc>
          <w:tcPr>
            <w:tcW w:w="1194"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1.教学形式：线上、线下混合式教学。</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2.考核要求：采用线上、线下全过程多元考核评价机制，课程成绩=线上部分（50%）+线下部分（50%）</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24</w:t>
            </w:r>
          </w:p>
        </w:tc>
        <w:tc>
          <w:tcPr>
            <w:tcW w:w="8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color w:val="auto"/>
                <w:kern w:val="2"/>
                <w:sz w:val="21"/>
                <w:szCs w:val="21"/>
                <w:lang w:val="en-US" w:eastAsia="zh-CN" w:bidi="ar"/>
              </w:rPr>
              <w:t>艺术修养</w:t>
            </w:r>
          </w:p>
        </w:tc>
        <w:tc>
          <w:tcPr>
            <w:tcW w:w="12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390"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教学内容主要分为美的历程（艺术理论认知）、美的体验（艺术创作实践）、美的感悟（艺术作品鉴赏）三大模块：</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美的历程-进行国内外艺术相关理论及现象的认知；</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美的体验-参与融合地域文化特色的非遗创作体验；</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美的感悟-对特定艺术作品进行鉴赏与表达，同时描述生活中的艺术。</w:t>
            </w:r>
          </w:p>
        </w:tc>
        <w:tc>
          <w:tcPr>
            <w:tcW w:w="1194"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1.教学形式：混合式授课；</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 w:hAnsi="仿宋" w:eastAsia="仿宋" w:cs="仿宋"/>
                <w:color w:val="auto"/>
                <w:kern w:val="2"/>
                <w:sz w:val="21"/>
                <w:szCs w:val="21"/>
                <w:lang w:val="en-US"/>
              </w:rPr>
            </w:pPr>
            <w:r>
              <w:rPr>
                <w:rFonts w:hint="eastAsia" w:ascii="仿宋" w:hAnsi="仿宋" w:eastAsia="仿宋" w:cs="仿宋"/>
                <w:color w:val="auto"/>
                <w:kern w:val="2"/>
                <w:sz w:val="21"/>
                <w:szCs w:val="21"/>
                <w:lang w:val="en-US" w:eastAsia="zh-CN" w:bidi="ar"/>
              </w:rPr>
              <w:t>2.教室要求：多媒体教室；</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highlight w:val="none"/>
              </w:rPr>
            </w:pPr>
            <w:r>
              <w:rPr>
                <w:rFonts w:hint="eastAsia" w:ascii="仿宋" w:hAnsi="仿宋" w:eastAsia="仿宋" w:cs="仿宋"/>
                <w:color w:val="auto"/>
                <w:kern w:val="2"/>
                <w:sz w:val="21"/>
                <w:szCs w:val="21"/>
                <w:lang w:val="en-US" w:eastAsia="zh-CN"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0"/>
                <w:sz w:val="21"/>
                <w:szCs w:val="21"/>
                <w:highlight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25</w:t>
            </w:r>
          </w:p>
        </w:tc>
        <w:tc>
          <w:tcPr>
            <w:tcW w:w="8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人工智能应用基础</w:t>
            </w:r>
          </w:p>
        </w:tc>
        <w:tc>
          <w:tcPr>
            <w:tcW w:w="1206"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390"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AI通识：人工智能基本概念、发展简史、技术三驾马车（数据、算法、算力）。</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核心技术：机器学习、计算机视觉、自然语言处理（NLP）、生成式AI（AIGC）的直观原理与产业案例。</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行业应用：结合柳州特色产业（汽车制造、螺蛳粉电商等）的AI+智能制造、新零售、大健康、智慧城市等场景分析。</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实践技能：零代码AI平台（如百度EasyDL）操作、提示词工程（Prompt Engineering）实战、数据素养基础。</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伦理思辨：AI偏见与隐私风险、深度伪造（Deepfake）应对、无人驾驶伦理困境等案例讨论。</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p>
        </w:tc>
        <w:tc>
          <w:tcPr>
            <w:tcW w:w="1194" w:type="pct"/>
            <w:shd w:val="clear" w:color="auto" w:fill="FFFFFF" w:themeFill="background1"/>
            <w:vAlign w:val="center"/>
          </w:tcPr>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1.教学形式：线上线下混合式教学，配套案例实训。</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2.考核要求：全过程多元考核，课程成绩=线上互动（30%）+实践任务（40%）+伦理思辨报告（30%）。</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21"/>
                <w:szCs w:val="21"/>
                <w:lang w:val="en-US" w:eastAsia="zh-CN" w:bidi="ar"/>
              </w:rPr>
            </w:pPr>
            <w:r>
              <w:rPr>
                <w:rFonts w:hint="eastAsia" w:ascii="仿宋" w:hAnsi="仿宋" w:eastAsia="仿宋" w:cs="仿宋"/>
                <w:color w:val="auto"/>
                <w:kern w:val="2"/>
                <w:sz w:val="21"/>
                <w:szCs w:val="21"/>
                <w:lang w:val="en-US" w:eastAsia="zh-CN" w:bidi="ar"/>
              </w:rPr>
              <w:t>4.资源配套：教材提供PPT、案例素材库。</w:t>
            </w:r>
          </w:p>
        </w:tc>
      </w:tr>
    </w:tbl>
    <w:p>
      <w:pPr>
        <w:pStyle w:val="7"/>
        <w:rPr>
          <w:rFonts w:hint="eastAsia" w:ascii="仿宋" w:hAnsi="仿宋" w:eastAsia="仿宋" w:cs="仿宋"/>
          <w:sz w:val="30"/>
          <w:szCs w:val="30"/>
        </w:rPr>
      </w:pPr>
      <w:r>
        <w:rPr>
          <w:rFonts w:hint="eastAsia" w:ascii="仿宋" w:hAnsi="仿宋" w:eastAsia="仿宋" w:cs="仿宋"/>
          <w:sz w:val="30"/>
          <w:szCs w:val="30"/>
        </w:rPr>
        <w:t>2.专业</w:t>
      </w:r>
      <w:r>
        <w:rPr>
          <w:rFonts w:hint="eastAsia" w:ascii="仿宋" w:hAnsi="仿宋" w:eastAsia="仿宋" w:cs="仿宋"/>
          <w:sz w:val="30"/>
          <w:szCs w:val="30"/>
          <w:lang w:val="en-US" w:eastAsia="zh-CN"/>
        </w:rPr>
        <w:t>教育</w:t>
      </w:r>
      <w:r>
        <w:rPr>
          <w:rFonts w:hint="eastAsia" w:ascii="仿宋" w:hAnsi="仿宋" w:eastAsia="仿宋" w:cs="仿宋"/>
          <w:sz w:val="30"/>
          <w:szCs w:val="30"/>
        </w:rPr>
        <w:t>课程设置</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（1）专业对应的职业/岗位分析</w:t>
      </w:r>
    </w:p>
    <w:p>
      <w:pPr>
        <w:pStyle w:val="25"/>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25"/>
        <w:numPr>
          <w:ilvl w:val="0"/>
          <w:numId w:val="2"/>
        </w:numPr>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主要设置的专业</w:t>
      </w:r>
      <w:r>
        <w:rPr>
          <w:rFonts w:hint="eastAsia" w:ascii="仿宋" w:hAnsi="仿宋" w:eastAsia="仿宋" w:cs="仿宋"/>
          <w:sz w:val="28"/>
          <w:szCs w:val="28"/>
          <w:lang w:val="en-US" w:eastAsia="zh-CN"/>
        </w:rPr>
        <w:t>教育</w:t>
      </w:r>
      <w:r>
        <w:rPr>
          <w:rFonts w:hint="eastAsia" w:ascii="仿宋" w:hAnsi="仿宋" w:eastAsia="仿宋" w:cs="仿宋"/>
          <w:sz w:val="28"/>
          <w:szCs w:val="28"/>
        </w:rPr>
        <w:t>课程</w:t>
      </w:r>
    </w:p>
    <w:p>
      <w:pPr>
        <w:pStyle w:val="7"/>
        <w:jc w:val="center"/>
        <w:rPr>
          <w:rFonts w:hint="eastAsia" w:ascii="仿宋" w:hAnsi="仿宋" w:eastAsia="仿宋" w:cs="仿宋"/>
          <w:sz w:val="28"/>
          <w:szCs w:val="28"/>
        </w:rPr>
      </w:pPr>
      <w:r>
        <w:rPr>
          <w:rFonts w:hint="eastAsia" w:ascii="仿宋" w:hAnsi="仿宋" w:eastAsia="仿宋" w:cs="仿宋"/>
          <w:b/>
          <w:bCs/>
          <w:color w:val="auto"/>
          <w:sz w:val="24"/>
          <w:szCs w:val="24"/>
        </w:rPr>
        <w:t>表</w:t>
      </w:r>
      <w:r>
        <w:rPr>
          <w:rFonts w:hint="eastAsia" w:ascii="仿宋" w:hAnsi="仿宋" w:eastAsia="仿宋" w:cs="仿宋"/>
          <w:b/>
          <w:bCs/>
          <w:color w:val="auto"/>
          <w:sz w:val="24"/>
          <w:szCs w:val="24"/>
          <w:lang w:val="en-US" w:eastAsia="zh-CN"/>
        </w:rPr>
        <w:t>4</w:t>
      </w:r>
      <w:r>
        <w:rPr>
          <w:rFonts w:hint="eastAsia" w:ascii="仿宋" w:hAnsi="仿宋" w:eastAsia="仿宋" w:cs="仿宋"/>
          <w:b/>
          <w:bCs/>
          <w:color w:val="auto"/>
          <w:sz w:val="24"/>
          <w:szCs w:val="24"/>
        </w:rPr>
        <w:t xml:space="preserve"> 专业核心课程描述</w:t>
      </w:r>
    </w:p>
    <w:tbl>
      <w:tblPr>
        <w:tblStyle w:val="16"/>
        <w:tblpPr w:leftFromText="180" w:rightFromText="180" w:vertAnchor="text" w:horzAnchor="page" w:tblpX="1803" w:tblpY="306"/>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
        <w:gridCol w:w="1481"/>
        <w:gridCol w:w="2752"/>
        <w:gridCol w:w="1704"/>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481"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课程名称</w:t>
            </w:r>
          </w:p>
        </w:tc>
        <w:tc>
          <w:tcPr>
            <w:tcW w:w="2752"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课程目标</w:t>
            </w:r>
          </w:p>
        </w:tc>
        <w:tc>
          <w:tcPr>
            <w:tcW w:w="1704" w:type="dxa"/>
            <w:vAlign w:val="center"/>
          </w:tcPr>
          <w:p>
            <w:pPr>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rPr>
              <w:t>主要内容</w:t>
            </w:r>
          </w:p>
        </w:tc>
        <w:tc>
          <w:tcPr>
            <w:tcW w:w="1704" w:type="dxa"/>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420" w:firstLineChars="200"/>
              <w:jc w:val="both"/>
              <w:textAlignment w:val="auto"/>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w:t>
            </w:r>
          </w:p>
        </w:tc>
        <w:tc>
          <w:tcPr>
            <w:tcW w:w="148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电机与拖动</w:t>
            </w:r>
          </w:p>
        </w:tc>
        <w:tc>
          <w:tcPr>
            <w:tcW w:w="2752" w:type="dxa"/>
            <w:shd w:val="clear" w:color="auto" w:fill="auto"/>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1.掌握变压器的结构、工作原理和机械特性；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2.掌握三相异步电动机的结构、工作原理和机械特性；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3.掌握三相异步电动机起动、制动、调速原理和方法；</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4.掌握直流电机结构、工作原理及特性；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5.掌握直流电动机起动、制动、调速原理和方法；</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6.掌握步进与伺服电机原理及特性。</w:t>
            </w:r>
          </w:p>
        </w:tc>
        <w:tc>
          <w:tcPr>
            <w:tcW w:w="1704" w:type="dxa"/>
            <w:shd w:val="clear" w:color="auto" w:fill="auto"/>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1.变压器原理及特性。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2.三相异步电动机运行特性。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3.三相异步电动机控制及维护</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4.认识直流电机。</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5.他励直流电动机运行特性。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6.直流电动机控制及维护。</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7.步进与伺服电机原理及特性</w:t>
            </w:r>
          </w:p>
        </w:tc>
        <w:tc>
          <w:tcPr>
            <w:tcW w:w="1704" w:type="dxa"/>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1.教学形式：混合式授课；</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2.教室要求：电气控制技术实训室；</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仿宋"/>
                <w:sz w:val="24"/>
                <w:lang w:val="en-US" w:eastAsia="zh-CN"/>
              </w:rPr>
            </w:pPr>
            <w:r>
              <w:rPr>
                <w:rFonts w:hint="eastAsia" w:ascii="仿宋" w:hAnsi="仿宋" w:eastAsia="仿宋" w:cs="仿宋"/>
                <w:sz w:val="24"/>
                <w:lang w:val="en-US" w:eastAsia="zh-CN"/>
              </w:rPr>
              <w:t>2</w:t>
            </w:r>
          </w:p>
        </w:tc>
        <w:tc>
          <w:tcPr>
            <w:tcW w:w="1481" w:type="dxa"/>
            <w:shd w:val="clear" w:color="auto" w:fill="auto"/>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电气控制与PLC应用技术</w:t>
            </w:r>
          </w:p>
        </w:tc>
        <w:tc>
          <w:tcPr>
            <w:tcW w:w="2752" w:type="dxa"/>
            <w:shd w:val="clear" w:color="auto" w:fill="auto"/>
            <w:vAlign w:val="center"/>
          </w:tcPr>
          <w:p>
            <w:pPr>
              <w:pStyle w:val="47"/>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Chars="0" w:right="0" w:right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1.掌握PLC工作原理、硬件系统的设计及选型。</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2.掌握PLC控制程序的编程能力：基本位逻辑指令及应用、定时指令及应用、计数及比较指令、结构化编程。</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3.掌握PLC控制系统的设计、安装与调试，信号处理与故障诊断及简单故障排除能力；</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4.典型PLC控制系统项目的设计和装调能力。</w:t>
            </w:r>
          </w:p>
        </w:tc>
        <w:tc>
          <w:tcPr>
            <w:tcW w:w="1704" w:type="dxa"/>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1.电气控制基础。</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2.PLC 硬件组成。</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3.基本逻辑指令。及功能指令应用</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4.程序结构及数据类型。</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5.梯形图、顺序功能图、SCL等多种编程语言编程。</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6.典型PLC项目功能设计。</w:t>
            </w:r>
          </w:p>
        </w:tc>
        <w:tc>
          <w:tcPr>
            <w:tcW w:w="1704" w:type="dxa"/>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2.教室要求：PLC实训室；</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仿宋"/>
                <w:sz w:val="24"/>
                <w:lang w:val="en-US" w:eastAsia="zh-CN"/>
              </w:rPr>
            </w:pPr>
            <w:r>
              <w:rPr>
                <w:rFonts w:hint="eastAsia" w:ascii="仿宋" w:hAnsi="仿宋" w:eastAsia="仿宋" w:cs="仿宋"/>
                <w:sz w:val="24"/>
                <w:lang w:val="en-US" w:eastAsia="zh-CN"/>
              </w:rPr>
              <w:t>3</w:t>
            </w:r>
          </w:p>
        </w:tc>
        <w:tc>
          <w:tcPr>
            <w:tcW w:w="1481" w:type="dxa"/>
            <w:shd w:val="clear" w:color="auto" w:fill="auto"/>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自动控制原理</w:t>
            </w:r>
          </w:p>
        </w:tc>
        <w:tc>
          <w:tcPr>
            <w:tcW w:w="2752" w:type="dxa"/>
            <w:shd w:val="clear" w:color="auto" w:fill="auto"/>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掌握自动控制的一般概念、基本控制方式及特点、对控制系统性能的基本要求；掌握用微分方程、传递函数、结构图等建立系统数学模型的方法；掌握控制系统稳定性、静态特性、动态特性的概念和分析方法；掌握对控制系统进行分析的方法：时域分析法、根轨迹法、频域分析法；理解控制系统设计与校正的基本概念和方法；初步掌握常规控制器的基本控制规律、动态特性和对控制系统的作用。</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具备对简单自动控制系统的基本结构、工作过程及原理进行分析的能力；具备对简单的机电系统进行机理建模的能力；具备应用控制理论对自动控制系统进行性能分析的能力；具备对控制系统进行校正和提出改善系统性能途径和方法的能力，具备一定的抽象思维能力。</w:t>
            </w:r>
          </w:p>
        </w:tc>
        <w:tc>
          <w:tcPr>
            <w:tcW w:w="1704" w:type="dxa"/>
            <w:shd w:val="clear" w:color="auto" w:fill="auto"/>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1．主要介绍自动控制理论的基本概念。</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2．自动控制系统的分析方法、设计方法的基础理论课程。</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3．具体包括：自动控制系统的基本组成和结构、自动控制系统的性能指标，自动控制系统的类型及特点、自动控制系统的分析和设计方法等。</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4．实验内容包括典型环节的时域响应实验、一阶和二阶系统的时域分析实验、自动控制系统稳定性分析与仿真实验。</w:t>
            </w:r>
          </w:p>
        </w:tc>
        <w:tc>
          <w:tcPr>
            <w:tcW w:w="1704" w:type="dxa"/>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2.教室要求：PLC实训室；</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w:t>
            </w:r>
          </w:p>
        </w:tc>
        <w:tc>
          <w:tcPr>
            <w:tcW w:w="1481"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过程控制</w:t>
            </w:r>
            <w:r>
              <w:rPr>
                <w:rFonts w:hint="eastAsia" w:eastAsia="仿宋" w:cstheme="minorBidi"/>
                <w:b w:val="0"/>
                <w:color w:val="auto"/>
                <w:kern w:val="2"/>
                <w:sz w:val="21"/>
                <w:szCs w:val="21"/>
                <w:u w:val="none"/>
                <w:lang w:val="en-US" w:eastAsia="zh-CN" w:bidi="ar-SA"/>
              </w:rPr>
              <w:t>与集散系统</w:t>
            </w:r>
          </w:p>
        </w:tc>
        <w:tc>
          <w:tcPr>
            <w:tcW w:w="2752"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1.能应用基本指令与传感器构建</w:t>
            </w:r>
            <w:r>
              <w:rPr>
                <w:rFonts w:hint="eastAsia" w:eastAsia="仿宋" w:cstheme="minorBidi"/>
                <w:b w:val="0"/>
                <w:color w:val="auto"/>
                <w:kern w:val="2"/>
                <w:sz w:val="21"/>
                <w:szCs w:val="21"/>
                <w:u w:val="none"/>
                <w:lang w:val="en-US" w:eastAsia="zh-CN" w:bidi="ar-SA"/>
              </w:rPr>
              <w:t>过程</w:t>
            </w:r>
            <w:r>
              <w:rPr>
                <w:rFonts w:hint="eastAsia" w:ascii="仿宋" w:hAnsi="仿宋" w:eastAsia="仿宋" w:cstheme="minorBidi"/>
                <w:b w:val="0"/>
                <w:color w:val="auto"/>
                <w:kern w:val="2"/>
                <w:sz w:val="21"/>
                <w:szCs w:val="21"/>
                <w:u w:val="none"/>
                <w:lang w:val="en-US" w:eastAsia="zh-CN" w:bidi="ar-SA"/>
              </w:rPr>
              <w:t>控制系统,完成控制程序的编写及调试。</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2.熟练掌握自动控制技术原理；闭环控制系统的原理；PID算法及应用。</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3.掌握组态软件的历史数据记录功能的方法,并对历史的工况进行在线诊断。</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4.能对系统进行设计/编程/组态/调试,达到系统要求</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仿宋" w:hAnsi="仿宋" w:eastAsia="仿宋" w:cstheme="minorBidi"/>
                <w:b w:val="0"/>
                <w:color w:val="auto"/>
                <w:kern w:val="2"/>
                <w:sz w:val="21"/>
                <w:szCs w:val="21"/>
                <w:u w:val="none"/>
                <w:lang w:val="en-US" w:eastAsia="zh-CN" w:bidi="ar-SA"/>
              </w:rPr>
            </w:pPr>
            <w:r>
              <w:rPr>
                <w:rFonts w:hint="eastAsia" w:eastAsia="仿宋" w:cstheme="minorBidi"/>
                <w:b w:val="0"/>
                <w:color w:val="auto"/>
                <w:kern w:val="2"/>
                <w:sz w:val="21"/>
                <w:szCs w:val="21"/>
                <w:u w:val="none"/>
                <w:lang w:val="en-US" w:eastAsia="zh-CN" w:bidi="ar-SA"/>
              </w:rPr>
              <w:t>5.</w:t>
            </w:r>
            <w:r>
              <w:rPr>
                <w:rFonts w:hint="eastAsia" w:ascii="仿宋" w:hAnsi="仿宋" w:eastAsia="仿宋" w:cstheme="minorBidi"/>
                <w:b w:val="0"/>
                <w:color w:val="auto"/>
                <w:kern w:val="2"/>
                <w:sz w:val="21"/>
                <w:szCs w:val="21"/>
                <w:u w:val="none"/>
                <w:lang w:val="en-US" w:eastAsia="zh-CN" w:bidi="ar-SA"/>
              </w:rPr>
              <w:t>集散控制系统</w:t>
            </w:r>
            <w:r>
              <w:rPr>
                <w:rFonts w:hint="eastAsia" w:eastAsia="仿宋" w:cstheme="minorBidi"/>
                <w:b w:val="0"/>
                <w:color w:val="auto"/>
                <w:kern w:val="2"/>
                <w:sz w:val="21"/>
                <w:szCs w:val="21"/>
                <w:u w:val="none"/>
                <w:lang w:val="en-US" w:eastAsia="zh-CN" w:bidi="ar-SA"/>
              </w:rPr>
              <w:t>结构及应用</w:t>
            </w:r>
          </w:p>
        </w:tc>
        <w:tc>
          <w:tcPr>
            <w:tcW w:w="1704"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1.数字量型过程控制系统设计</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2.模拟量控制基础</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3.PID算法原理与实践</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4.人机画面组态技术</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5.模拟量型过程控制系统设计</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仿宋" w:hAnsi="仿宋" w:eastAsia="仿宋" w:cstheme="minorBidi"/>
                <w:b w:val="0"/>
                <w:color w:val="auto"/>
                <w:kern w:val="2"/>
                <w:sz w:val="21"/>
                <w:szCs w:val="21"/>
                <w:u w:val="none"/>
                <w:lang w:val="en-US" w:eastAsia="zh-CN" w:bidi="ar-SA"/>
              </w:rPr>
            </w:pPr>
            <w:r>
              <w:rPr>
                <w:rFonts w:hint="eastAsia" w:eastAsia="仿宋" w:cstheme="minorBidi"/>
                <w:b w:val="0"/>
                <w:color w:val="auto"/>
                <w:kern w:val="2"/>
                <w:sz w:val="21"/>
                <w:szCs w:val="21"/>
                <w:u w:val="none"/>
                <w:lang w:val="en-US" w:eastAsia="zh-CN" w:bidi="ar-SA"/>
              </w:rPr>
              <w:t>6.</w:t>
            </w:r>
            <w:r>
              <w:rPr>
                <w:rFonts w:hint="eastAsia" w:ascii="仿宋" w:hAnsi="仿宋" w:eastAsia="仿宋" w:cstheme="minorBidi"/>
                <w:b w:val="0"/>
                <w:color w:val="auto"/>
                <w:kern w:val="2"/>
                <w:sz w:val="21"/>
                <w:szCs w:val="21"/>
                <w:u w:val="none"/>
                <w:lang w:val="en-US" w:eastAsia="zh-CN" w:bidi="ar-SA"/>
              </w:rPr>
              <w:t>集散控制系统</w:t>
            </w:r>
            <w:r>
              <w:rPr>
                <w:rFonts w:hint="eastAsia" w:eastAsia="仿宋" w:cstheme="minorBidi"/>
                <w:b w:val="0"/>
                <w:color w:val="auto"/>
                <w:kern w:val="2"/>
                <w:sz w:val="21"/>
                <w:szCs w:val="21"/>
                <w:u w:val="none"/>
                <w:lang w:val="en-US" w:eastAsia="zh-CN" w:bidi="ar-SA"/>
              </w:rPr>
              <w:t>结构及应用</w:t>
            </w:r>
          </w:p>
        </w:tc>
        <w:tc>
          <w:tcPr>
            <w:tcW w:w="1704" w:type="dxa"/>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2.教室要求：过程控制技术实训室；</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5</w:t>
            </w:r>
          </w:p>
        </w:tc>
        <w:tc>
          <w:tcPr>
            <w:tcW w:w="148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传感器与视觉检测技术</w:t>
            </w:r>
          </w:p>
        </w:tc>
        <w:tc>
          <w:tcPr>
            <w:tcW w:w="275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1.理解数据采集与监控系统的组成和工作流程。</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2.掌握传感器技术、数据采集卡的功能与配置、数据传输技术等数据采集关键技术，能够独立完成传感器选型、数据采集卡配置和数据传输网络搭建等任务。</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3.使学生能够构建和配置监控系统，包括硬件平台的选择、软件平台的搭建以及通信网络的配置。</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4.培养学生具备实时监控、数据分析、故障预警和远程控制等监控系统的基本功能实现能力，能够对采集到的数据进行有效处理和分析，为生产决策提供有力支持。</w:t>
            </w:r>
          </w:p>
        </w:tc>
        <w:tc>
          <w:tcPr>
            <w:tcW w:w="1704"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1.生产线设备数据采集与监控的基本概念</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 xml:space="preserve">2.常见采集卡的功能和配置使用方法， </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3.数据采集硬件平台的选择、软件平台的搭建和数据分析案例</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4.智能加工单元数据采集案例</w:t>
            </w:r>
          </w:p>
        </w:tc>
        <w:tc>
          <w:tcPr>
            <w:tcW w:w="1704"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w:t>
            </w:r>
            <w:r>
              <w:rPr>
                <w:rFonts w:hint="eastAsia" w:eastAsia="仿宋" w:cstheme="minorBidi"/>
                <w:b w:val="0"/>
                <w:color w:val="auto"/>
                <w:kern w:val="2"/>
                <w:sz w:val="21"/>
                <w:szCs w:val="21"/>
                <w:u w:val="none"/>
                <w:lang w:val="en-US" w:eastAsia="zh-CN" w:bidi="ar-SA"/>
              </w:rPr>
              <w:t>传感器</w:t>
            </w:r>
            <w:r>
              <w:rPr>
                <w:rFonts w:hint="eastAsia" w:ascii="仿宋" w:hAnsi="仿宋" w:eastAsia="仿宋" w:cstheme="minorBidi"/>
                <w:b w:val="0"/>
                <w:color w:val="auto"/>
                <w:kern w:val="2"/>
                <w:sz w:val="21"/>
                <w:szCs w:val="21"/>
                <w:u w:val="none"/>
                <w:lang w:val="en-US" w:eastAsia="zh-CN" w:bidi="ar-SA"/>
              </w:rPr>
              <w:t>实训室；</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kern w:val="2"/>
                <w:sz w:val="21"/>
                <w:szCs w:val="21"/>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仿宋"/>
                <w:sz w:val="24"/>
                <w:lang w:val="en-US" w:eastAsia="zh-CN"/>
              </w:rPr>
            </w:pPr>
            <w:r>
              <w:rPr>
                <w:rFonts w:hint="eastAsia" w:ascii="仿宋" w:hAnsi="仿宋" w:eastAsia="仿宋" w:cs="仿宋"/>
                <w:sz w:val="24"/>
                <w:lang w:val="en-US" w:eastAsia="zh-CN"/>
              </w:rPr>
              <w:t>6</w:t>
            </w:r>
          </w:p>
        </w:tc>
        <w:tc>
          <w:tcPr>
            <w:tcW w:w="1481"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电机与运动控制技术</w:t>
            </w:r>
          </w:p>
        </w:tc>
        <w:tc>
          <w:tcPr>
            <w:tcW w:w="2752"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w:t>
            </w:r>
            <w:r>
              <w:rPr>
                <w:rFonts w:hint="default" w:ascii="仿宋" w:hAnsi="仿宋" w:eastAsia="仿宋" w:cstheme="minorBidi"/>
                <w:b w:val="0"/>
                <w:color w:val="auto"/>
                <w:kern w:val="2"/>
                <w:sz w:val="21"/>
                <w:szCs w:val="21"/>
                <w:u w:val="none"/>
                <w:lang w:val="en-US" w:eastAsia="zh-CN" w:bidi="ar-SA"/>
              </w:rPr>
              <w:t>掌握电机的基本工作原理，包括直流电机</w:t>
            </w:r>
            <w:r>
              <w:rPr>
                <w:rFonts w:hint="eastAsia" w:ascii="仿宋" w:hAnsi="仿宋" w:eastAsia="仿宋" w:cstheme="minorBidi"/>
                <w:b w:val="0"/>
                <w:color w:val="auto"/>
                <w:kern w:val="2"/>
                <w:sz w:val="21"/>
                <w:szCs w:val="21"/>
                <w:u w:val="none"/>
                <w:lang w:val="en-US" w:eastAsia="zh-CN" w:bidi="ar-SA"/>
              </w:rPr>
              <w:t>、变频电机、伺服电机、步进电机。</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2.掌握电机控制系统中各种控制器、传感器、执行机构等的应用原理及选型方法。</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3.能独立完成变频调速、伺服控制系统、步进系统的搭建。</w:t>
            </w:r>
          </w:p>
        </w:tc>
        <w:tc>
          <w:tcPr>
            <w:tcW w:w="1704"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1.直流电机、变频电机、伺服电机、步进电机的结构及工作原理。</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2.变频调速系统，</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3.伺服驱动系统。</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4.步进驱动系统。</w:t>
            </w:r>
          </w:p>
        </w:tc>
        <w:tc>
          <w:tcPr>
            <w:tcW w:w="1704" w:type="dxa"/>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w:t>
            </w:r>
            <w:r>
              <w:rPr>
                <w:rFonts w:hint="eastAsia" w:eastAsia="仿宋" w:cstheme="minorBidi"/>
                <w:b w:val="0"/>
                <w:color w:val="auto"/>
                <w:kern w:val="2"/>
                <w:sz w:val="21"/>
                <w:szCs w:val="21"/>
                <w:u w:val="none"/>
                <w:lang w:val="en-US" w:eastAsia="zh-CN" w:bidi="ar-SA"/>
              </w:rPr>
              <w:t>运动控制技术</w:t>
            </w:r>
            <w:r>
              <w:rPr>
                <w:rFonts w:hint="eastAsia" w:ascii="仿宋" w:hAnsi="仿宋" w:eastAsia="仿宋" w:cstheme="minorBidi"/>
                <w:b w:val="0"/>
                <w:color w:val="auto"/>
                <w:kern w:val="2"/>
                <w:sz w:val="21"/>
                <w:szCs w:val="21"/>
                <w:u w:val="none"/>
                <w:lang w:val="en-US" w:eastAsia="zh-CN" w:bidi="ar-SA"/>
              </w:rPr>
              <w:t>实训室；</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仿宋"/>
                <w:sz w:val="24"/>
                <w:lang w:val="en-US" w:eastAsia="zh-CN"/>
              </w:rPr>
            </w:pPr>
            <w:r>
              <w:rPr>
                <w:rFonts w:hint="eastAsia" w:ascii="仿宋" w:hAnsi="仿宋" w:eastAsia="仿宋" w:cs="仿宋"/>
                <w:sz w:val="24"/>
                <w:lang w:val="en-US" w:eastAsia="zh-CN"/>
              </w:rPr>
              <w:t>7</w:t>
            </w:r>
          </w:p>
        </w:tc>
        <w:tc>
          <w:tcPr>
            <w:tcW w:w="1481" w:type="dxa"/>
            <w:shd w:val="clear" w:color="auto" w:fill="auto"/>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工业机器人应用技术</w:t>
            </w:r>
          </w:p>
        </w:tc>
        <w:tc>
          <w:tcPr>
            <w:tcW w:w="2752" w:type="dxa"/>
            <w:shd w:val="clear" w:color="auto" w:fill="auto"/>
            <w:vAlign w:val="top"/>
          </w:tcPr>
          <w:p>
            <w:pPr>
              <w:pStyle w:val="47"/>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lang w:val="en-US" w:eastAsia="zh-CN" w:bidi="ar-SA"/>
              </w:rPr>
              <w:t>1.</w:t>
            </w:r>
            <w:r>
              <w:rPr>
                <w:rFonts w:hint="eastAsia" w:ascii="仿宋" w:hAnsi="仿宋" w:eastAsia="仿宋" w:cstheme="minorBidi"/>
                <w:b w:val="0"/>
                <w:color w:val="auto"/>
                <w:kern w:val="2"/>
                <w:sz w:val="21"/>
                <w:szCs w:val="21"/>
                <w:u w:val="none"/>
                <w:lang w:val="en-US" w:eastAsia="zh-CN" w:bidi="ar-SA"/>
              </w:rPr>
              <w:t>对搬运、装配、检测、码垛、弧焊、点焊等典型工业机器人应用</w:t>
            </w:r>
          </w:p>
          <w:p>
            <w:pPr>
              <w:pStyle w:val="47"/>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eastAsia="仿宋" w:cstheme="minorBidi"/>
                <w:b w:val="0"/>
                <w:color w:val="auto"/>
                <w:kern w:val="2"/>
                <w:sz w:val="21"/>
                <w:szCs w:val="21"/>
                <w:u w:val="none"/>
                <w:lang w:val="en-US" w:eastAsia="zh-CN" w:bidi="ar-SA"/>
              </w:rPr>
              <w:t>2.</w:t>
            </w:r>
            <w:r>
              <w:rPr>
                <w:rFonts w:hint="eastAsia" w:ascii="仿宋" w:hAnsi="仿宋" w:eastAsia="仿宋" w:cstheme="minorBidi"/>
                <w:b w:val="0"/>
                <w:color w:val="auto"/>
                <w:kern w:val="2"/>
                <w:sz w:val="21"/>
                <w:szCs w:val="21"/>
                <w:u w:val="none"/>
                <w:lang w:val="en-US" w:eastAsia="zh-CN" w:bidi="ar-SA"/>
              </w:rPr>
              <w:t>采用工业机器人、PLC、触摸屏、工装夹具、工业以太网等装备技术设计应用方案，实现控制系统组建，完成工作站的系统集成。</w:t>
            </w:r>
          </w:p>
        </w:tc>
        <w:tc>
          <w:tcPr>
            <w:tcW w:w="1704" w:type="dxa"/>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1.工业机器人基础认知。</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2.工业机器人运动轨迹与插补算法。</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3.工业机器人坐标系转换与设置。</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4.工业机器人搬运工作站编程与调试。</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5.工业机器人码垛工作站编程与调试。</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6.工业机器人弧焊工作站编程与调试。</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7.工业机器人工作站典型故障处理。</w:t>
            </w:r>
          </w:p>
        </w:tc>
        <w:tc>
          <w:tcPr>
            <w:tcW w:w="1704" w:type="dxa"/>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w:t>
            </w:r>
            <w:r>
              <w:rPr>
                <w:rFonts w:hint="eastAsia" w:eastAsia="仿宋" w:cstheme="minorBidi"/>
                <w:b w:val="0"/>
                <w:color w:val="auto"/>
                <w:kern w:val="2"/>
                <w:sz w:val="21"/>
                <w:szCs w:val="21"/>
                <w:u w:val="none"/>
                <w:lang w:val="en-US" w:eastAsia="zh-CN" w:bidi="ar-SA"/>
              </w:rPr>
              <w:t>工业机器人技术</w:t>
            </w:r>
            <w:r>
              <w:rPr>
                <w:rFonts w:hint="eastAsia" w:ascii="仿宋" w:hAnsi="仿宋" w:eastAsia="仿宋" w:cstheme="minorBidi"/>
                <w:b w:val="0"/>
                <w:color w:val="auto"/>
                <w:kern w:val="2"/>
                <w:sz w:val="21"/>
                <w:szCs w:val="21"/>
                <w:u w:val="none"/>
                <w:lang w:val="en-US" w:eastAsia="zh-CN" w:bidi="ar-SA"/>
              </w:rPr>
              <w:t>实训室；</w:t>
            </w:r>
          </w:p>
          <w:p>
            <w:pPr>
              <w:keepNext w:val="0"/>
              <w:keepLines w:val="0"/>
              <w:pageBreakBefore w:val="0"/>
              <w:kinsoku/>
              <w:wordWrap/>
              <w:overflowPunct/>
              <w:topLinePunct w:val="0"/>
              <w:autoSpaceDE/>
              <w:autoSpaceDN/>
              <w:bidi w:val="0"/>
              <w:adjustRightInd/>
              <w:snapToGrid/>
              <w:spacing w:line="240" w:lineRule="auto"/>
              <w:textAlignment w:val="auto"/>
              <w:rPr>
                <w:rFonts w:ascii="仿宋" w:hAnsi="仿宋" w:eastAsia="仿宋" w:cs="仿宋"/>
                <w:sz w:val="24"/>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8</w:t>
            </w:r>
          </w:p>
        </w:tc>
        <w:tc>
          <w:tcPr>
            <w:tcW w:w="148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工业控制网络技术</w:t>
            </w:r>
          </w:p>
        </w:tc>
        <w:tc>
          <w:tcPr>
            <w:tcW w:w="2752"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lang w:val="en-US" w:eastAsia="zh-CN" w:bidi="ar-SA"/>
              </w:rPr>
              <w:t>1.</w:t>
            </w:r>
            <w:r>
              <w:rPr>
                <w:rFonts w:hint="eastAsia" w:ascii="仿宋" w:hAnsi="仿宋" w:eastAsia="仿宋" w:cstheme="minorBidi"/>
                <w:b w:val="0"/>
                <w:color w:val="auto"/>
                <w:kern w:val="2"/>
                <w:sz w:val="21"/>
                <w:szCs w:val="21"/>
                <w:u w:val="none"/>
                <w:lang w:val="en-US" w:eastAsia="zh-CN" w:bidi="ar-SA"/>
              </w:rPr>
              <w:t>理解工业控制网络的概念、原理、体系结构、通信协议等。</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lang w:val="en-US" w:eastAsia="zh-CN" w:bidi="ar-SA"/>
              </w:rPr>
              <w:t>2.</w:t>
            </w:r>
            <w:r>
              <w:rPr>
                <w:rFonts w:hint="eastAsia" w:ascii="仿宋" w:hAnsi="仿宋" w:eastAsia="仿宋" w:cstheme="minorBidi"/>
                <w:b w:val="0"/>
                <w:color w:val="auto"/>
                <w:kern w:val="2"/>
                <w:sz w:val="21"/>
                <w:szCs w:val="21"/>
                <w:u w:val="none"/>
                <w:lang w:val="en-US" w:eastAsia="zh-CN" w:bidi="ar-SA"/>
              </w:rPr>
              <w:t>熟悉网络拓扑结构和设备选型原则。</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3.能够规划、设计、配置工业控制网络，诊断并维护网络故障，掌握网络安48全防护方法。</w:t>
            </w:r>
          </w:p>
        </w:tc>
        <w:tc>
          <w:tcPr>
            <w:tcW w:w="1704" w:type="dxa"/>
            <w:shd w:val="clear" w:color="auto" w:fill="auto"/>
            <w:vAlign w:val="center"/>
          </w:tcPr>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1.认识工业网络通讯的基本概念。</w:t>
            </w:r>
          </w:p>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2.PLC编程及触摸屏组态。</w:t>
            </w:r>
          </w:p>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3.串行通信技术。</w:t>
            </w:r>
          </w:p>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4.基于以太网的智能设备通讯和开放式通讯。</w:t>
            </w:r>
          </w:p>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5.PLC与远程IO的PROFINET通讯。</w:t>
            </w:r>
          </w:p>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6.Wi-Fi无线通讯网络组建。</w:t>
            </w:r>
          </w:p>
          <w:p>
            <w:pPr>
              <w:pStyle w:val="48"/>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7.LoRa无线通讯网络组建。</w:t>
            </w:r>
          </w:p>
        </w:tc>
        <w:tc>
          <w:tcPr>
            <w:tcW w:w="1704" w:type="dxa"/>
            <w:vAlign w:val="center"/>
          </w:tcPr>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pStyle w:val="47"/>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w:t>
            </w:r>
            <w:r>
              <w:rPr>
                <w:rFonts w:hint="eastAsia" w:eastAsia="仿宋" w:cstheme="minorBidi"/>
                <w:b w:val="0"/>
                <w:color w:val="auto"/>
                <w:kern w:val="2"/>
                <w:sz w:val="21"/>
                <w:szCs w:val="21"/>
                <w:u w:val="none"/>
                <w:lang w:val="en-US" w:eastAsia="zh-CN" w:bidi="ar-SA"/>
              </w:rPr>
              <w:t>工业网络组态</w:t>
            </w:r>
            <w:r>
              <w:rPr>
                <w:rFonts w:hint="eastAsia" w:ascii="仿宋" w:hAnsi="仿宋" w:eastAsia="仿宋" w:cstheme="minorBidi"/>
                <w:b w:val="0"/>
                <w:color w:val="auto"/>
                <w:kern w:val="2"/>
                <w:sz w:val="21"/>
                <w:szCs w:val="21"/>
                <w:u w:val="none"/>
                <w:lang w:val="en-US" w:eastAsia="zh-CN" w:bidi="ar-SA"/>
              </w:rPr>
              <w:t>实训室；</w:t>
            </w:r>
          </w:p>
          <w:p>
            <w:pPr>
              <w:keepNext w:val="0"/>
              <w:keepLines w:val="0"/>
              <w:pageBreakBefore w:val="0"/>
              <w:kinsoku/>
              <w:wordWrap/>
              <w:overflowPunct/>
              <w:topLinePunct w:val="0"/>
              <w:autoSpaceDE/>
              <w:autoSpaceDN/>
              <w:bidi w:val="0"/>
              <w:adjustRightInd/>
              <w:snapToGrid/>
              <w:spacing w:line="240" w:lineRule="auto"/>
              <w:textAlignment w:val="auto"/>
              <w:rPr>
                <w:rFonts w:ascii="仿宋" w:hAnsi="仿宋" w:eastAsia="仿宋" w:cs="仿宋"/>
                <w:sz w:val="24"/>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Chars="0" w:right="0" w:rightChars="0"/>
              <w:jc w:val="center"/>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9</w:t>
            </w:r>
          </w:p>
        </w:tc>
        <w:tc>
          <w:tcPr>
            <w:tcW w:w="1481"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Chars="0" w:right="0" w:right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自动化生产线设计与调试</w:t>
            </w:r>
          </w:p>
        </w:tc>
        <w:tc>
          <w:tcPr>
            <w:tcW w:w="2752"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1.按照控制要求，完成小型自动化生产线设备的硬件安装。</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2.PLC程序编写。</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3.监控界面的设计。</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right="0" w:right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4.整机的运行调试。</w:t>
            </w:r>
          </w:p>
        </w:tc>
        <w:tc>
          <w:tcPr>
            <w:tcW w:w="1704" w:type="dxa"/>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1.自动化搬运生产线设备的硬件设计。</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2.产线PLC程序编写、监控界面的设计。</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3.机器人的仓储搬运设计及调试</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4.生产线整机的运行调试；</w:t>
            </w:r>
          </w:p>
        </w:tc>
        <w:tc>
          <w:tcPr>
            <w:tcW w:w="1704" w:type="dxa"/>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2.教室要求：自动化生产线实训室；</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75"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10</w:t>
            </w:r>
          </w:p>
        </w:tc>
        <w:tc>
          <w:tcPr>
            <w:tcW w:w="1481"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智能制造产线调试与运行</w:t>
            </w:r>
          </w:p>
        </w:tc>
        <w:tc>
          <w:tcPr>
            <w:tcW w:w="2752"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1.掌握智能制造系统的概念和组成以及应用；</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2.能够完成一个智能制造系统的构建与调试运维。</w:t>
            </w:r>
          </w:p>
        </w:tc>
        <w:tc>
          <w:tcPr>
            <w:tcW w:w="1704" w:type="dxa"/>
            <w:shd w:val="clear" w:color="auto" w:fill="auto"/>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1.智能制造自动化生产线设备的硬件安装。</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2.PLC程序编写3.监控界面的设计</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4.整机的运行调试；</w:t>
            </w:r>
          </w:p>
        </w:tc>
        <w:tc>
          <w:tcPr>
            <w:tcW w:w="1704" w:type="dxa"/>
            <w:vAlign w:val="center"/>
          </w:tcPr>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1.教学形式：混合式授课；</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2.教室要求：智能产线实训室；</w:t>
            </w:r>
          </w:p>
          <w:p>
            <w:pPr>
              <w:pStyle w:val="48"/>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eastAsia" w:ascii="仿宋" w:hAnsi="仿宋" w:eastAsia="仿宋" w:cstheme="minorBidi"/>
                <w:b w:val="0"/>
                <w:color w:val="auto"/>
                <w:kern w:val="2"/>
                <w:sz w:val="21"/>
                <w:szCs w:val="21"/>
                <w:u w:val="none"/>
                <w:lang w:val="en-US" w:eastAsia="zh-CN" w:bidi="ar-SA"/>
              </w:rPr>
            </w:pPr>
            <w:r>
              <w:rPr>
                <w:rFonts w:hint="eastAsia" w:ascii="仿宋" w:hAnsi="仿宋" w:eastAsia="仿宋" w:cstheme="minorBidi"/>
                <w:b w:val="0"/>
                <w:color w:val="auto"/>
                <w:kern w:val="2"/>
                <w:sz w:val="21"/>
                <w:szCs w:val="21"/>
                <w:u w:val="none"/>
                <w:lang w:val="en-US" w:eastAsia="zh-CN" w:bidi="ar-SA"/>
              </w:rPr>
              <w:t>3.考核要求：平时考核 30%，线上成绩 20%，期末测试成绩50%。</w:t>
            </w:r>
          </w:p>
        </w:tc>
      </w:tr>
    </w:tbl>
    <w:p>
      <w:pPr>
        <w:pStyle w:val="7"/>
        <w:jc w:val="center"/>
        <w:rPr>
          <w:rFonts w:hint="eastAsia" w:ascii="仿宋" w:hAnsi="仿宋" w:eastAsia="仿宋" w:cs="仿宋"/>
          <w:b/>
          <w:bCs/>
          <w:sz w:val="24"/>
          <w:szCs w:val="24"/>
        </w:rPr>
      </w:pPr>
    </w:p>
    <w:p>
      <w:pPr>
        <w:pStyle w:val="7"/>
        <w:rPr>
          <w:rFonts w:hint="eastAsia" w:ascii="仿宋" w:hAnsi="仿宋" w:eastAsia="仿宋" w:cs="仿宋"/>
          <w:sz w:val="30"/>
          <w:szCs w:val="30"/>
        </w:rPr>
      </w:pPr>
      <w:r>
        <w:rPr>
          <w:rFonts w:hint="eastAsia" w:ascii="仿宋" w:hAnsi="仿宋" w:eastAsia="仿宋" w:cs="仿宋"/>
          <w:sz w:val="30"/>
          <w:szCs w:val="30"/>
        </w:rPr>
        <w:t>（3）综合实践课程</w:t>
      </w:r>
    </w:p>
    <w:p>
      <w:pPr>
        <w:pStyle w:val="25"/>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 w:hAnsi="仿宋" w:eastAsia="仿宋" w:cs="仿宋"/>
          <w:color w:val="auto"/>
          <w:kern w:val="2"/>
          <w:sz w:val="28"/>
          <w:szCs w:val="28"/>
          <w:lang w:val="en-US" w:eastAsia="zh-CN" w:bidi="ar-SA"/>
        </w:rPr>
      </w:pPr>
      <w:r>
        <w:rPr>
          <w:rFonts w:hint="default" w:ascii="仿宋" w:hAnsi="仿宋" w:eastAsia="仿宋" w:cs="仿宋"/>
          <w:color w:val="auto"/>
          <w:kern w:val="2"/>
          <w:sz w:val="28"/>
          <w:szCs w:val="28"/>
          <w:lang w:val="en-US" w:eastAsia="zh-CN" w:bidi="ar-SA"/>
        </w:rPr>
        <w:t>构建</w:t>
      </w:r>
      <w:r>
        <w:rPr>
          <w:rFonts w:hint="eastAsia" w:ascii="仿宋" w:hAnsi="仿宋" w:eastAsia="仿宋" w:cs="仿宋"/>
          <w:color w:val="auto"/>
          <w:kern w:val="2"/>
          <w:sz w:val="28"/>
          <w:szCs w:val="28"/>
          <w:lang w:val="en-US" w:eastAsia="zh-CN" w:bidi="ar-SA"/>
        </w:rPr>
        <w:t>了“学+训+集+研+</w:t>
      </w:r>
      <w:r>
        <w:rPr>
          <w:rFonts w:hint="default" w:ascii="仿宋" w:hAnsi="仿宋" w:eastAsia="仿宋" w:cs="仿宋"/>
          <w:color w:val="auto"/>
          <w:kern w:val="2"/>
          <w:sz w:val="28"/>
          <w:szCs w:val="28"/>
          <w:lang w:val="en-US" w:eastAsia="zh-CN" w:bidi="ar-SA"/>
        </w:rPr>
        <w:t>4E</w:t>
      </w:r>
      <w:r>
        <w:rPr>
          <w:rFonts w:hint="eastAsia" w:ascii="仿宋" w:hAnsi="仿宋" w:eastAsia="仿宋" w:cs="仿宋"/>
          <w:color w:val="auto"/>
          <w:kern w:val="2"/>
          <w:sz w:val="28"/>
          <w:szCs w:val="28"/>
          <w:lang w:val="en-US" w:eastAsia="zh-CN" w:bidi="ar-SA"/>
        </w:rPr>
        <w:t>（Experiment）</w:t>
      </w:r>
      <w:r>
        <w:rPr>
          <w:rFonts w:hint="default" w:ascii="仿宋" w:hAnsi="仿宋" w:eastAsia="仿宋" w:cs="仿宋"/>
          <w:color w:val="auto"/>
          <w:kern w:val="2"/>
          <w:sz w:val="28"/>
          <w:szCs w:val="28"/>
          <w:lang w:val="en-US" w:eastAsia="zh-CN" w:bidi="ar-SA"/>
        </w:rPr>
        <w:t>”</w:t>
      </w:r>
      <w:r>
        <w:rPr>
          <w:rFonts w:hint="eastAsia" w:ascii="仿宋" w:hAnsi="仿宋" w:eastAsia="仿宋" w:cs="仿宋"/>
          <w:color w:val="auto"/>
          <w:kern w:val="2"/>
          <w:sz w:val="28"/>
          <w:szCs w:val="28"/>
          <w:lang w:val="en-US" w:eastAsia="zh-CN" w:bidi="ar-SA"/>
        </w:rPr>
        <w:t>的自动化技术与应用专业高层次</w:t>
      </w:r>
      <w:r>
        <w:rPr>
          <w:rFonts w:hint="default" w:ascii="仿宋" w:hAnsi="仿宋" w:eastAsia="仿宋" w:cs="仿宋"/>
          <w:color w:val="auto"/>
          <w:kern w:val="2"/>
          <w:sz w:val="28"/>
          <w:szCs w:val="28"/>
          <w:lang w:val="en-US" w:eastAsia="zh-CN" w:bidi="ar-SA"/>
        </w:rPr>
        <w:t>实践体系，实践体系由课程</w:t>
      </w:r>
      <w:r>
        <w:rPr>
          <w:rFonts w:hint="eastAsia" w:ascii="仿宋" w:hAnsi="仿宋" w:eastAsia="仿宋" w:cs="仿宋"/>
          <w:color w:val="auto"/>
          <w:kern w:val="2"/>
          <w:sz w:val="28"/>
          <w:szCs w:val="28"/>
          <w:lang w:val="en-US" w:eastAsia="zh-CN" w:bidi="ar-SA"/>
        </w:rPr>
        <w:t>实践</w:t>
      </w:r>
      <w:r>
        <w:rPr>
          <w:rFonts w:hint="default" w:ascii="仿宋" w:hAnsi="仿宋" w:eastAsia="仿宋" w:cs="仿宋"/>
          <w:color w:val="auto"/>
          <w:kern w:val="2"/>
          <w:sz w:val="28"/>
          <w:szCs w:val="28"/>
          <w:lang w:val="en-US" w:eastAsia="zh-CN" w:bidi="ar-SA"/>
        </w:rPr>
        <w:t>、专业</w:t>
      </w:r>
      <w:r>
        <w:rPr>
          <w:rFonts w:hint="eastAsia" w:ascii="仿宋" w:hAnsi="仿宋" w:eastAsia="仿宋" w:cs="仿宋"/>
          <w:color w:val="auto"/>
          <w:kern w:val="2"/>
          <w:sz w:val="28"/>
          <w:szCs w:val="28"/>
          <w:lang w:val="en-US" w:eastAsia="zh-CN" w:bidi="ar-SA"/>
        </w:rPr>
        <w:t>实践训练</w:t>
      </w:r>
      <w:r>
        <w:rPr>
          <w:rFonts w:hint="default" w:ascii="仿宋" w:hAnsi="仿宋" w:eastAsia="仿宋" w:cs="仿宋"/>
          <w:color w:val="auto"/>
          <w:kern w:val="2"/>
          <w:sz w:val="28"/>
          <w:szCs w:val="28"/>
          <w:lang w:val="en-US" w:eastAsia="zh-CN" w:bidi="ar-SA"/>
        </w:rPr>
        <w:t>、</w:t>
      </w:r>
      <w:r>
        <w:rPr>
          <w:rFonts w:hint="eastAsia" w:ascii="仿宋" w:hAnsi="仿宋" w:eastAsia="仿宋" w:cs="仿宋"/>
          <w:color w:val="auto"/>
          <w:kern w:val="2"/>
          <w:sz w:val="28"/>
          <w:szCs w:val="28"/>
          <w:lang w:val="en-US" w:eastAsia="zh-CN" w:bidi="ar-SA"/>
        </w:rPr>
        <w:t>自动化技术集成实践</w:t>
      </w:r>
      <w:r>
        <w:rPr>
          <w:rFonts w:hint="default" w:ascii="仿宋" w:hAnsi="仿宋" w:eastAsia="仿宋" w:cs="仿宋"/>
          <w:color w:val="auto"/>
          <w:kern w:val="2"/>
          <w:sz w:val="28"/>
          <w:szCs w:val="28"/>
          <w:lang w:val="en-US" w:eastAsia="zh-CN" w:bidi="ar-SA"/>
        </w:rPr>
        <w:t>和产业</w:t>
      </w:r>
      <w:r>
        <w:rPr>
          <w:rFonts w:hint="eastAsia" w:ascii="仿宋" w:hAnsi="仿宋" w:eastAsia="仿宋" w:cs="仿宋"/>
          <w:color w:val="auto"/>
          <w:kern w:val="2"/>
          <w:sz w:val="28"/>
          <w:szCs w:val="28"/>
          <w:lang w:val="en-US" w:eastAsia="zh-CN" w:bidi="ar-SA"/>
        </w:rPr>
        <w:t>研创</w:t>
      </w:r>
      <w:r>
        <w:rPr>
          <w:rFonts w:hint="default" w:ascii="仿宋" w:hAnsi="仿宋" w:eastAsia="仿宋" w:cs="仿宋"/>
          <w:color w:val="auto"/>
          <w:kern w:val="2"/>
          <w:sz w:val="28"/>
          <w:szCs w:val="28"/>
          <w:lang w:val="en-US" w:eastAsia="zh-CN" w:bidi="ar-SA"/>
        </w:rPr>
        <w:t>实践四个层面组成</w:t>
      </w:r>
      <w:r>
        <w:rPr>
          <w:rFonts w:hint="eastAsia" w:ascii="仿宋" w:hAnsi="仿宋" w:eastAsia="仿宋" w:cs="仿宋"/>
          <w:color w:val="auto"/>
          <w:kern w:val="2"/>
          <w:sz w:val="28"/>
          <w:szCs w:val="28"/>
          <w:lang w:val="en-US" w:eastAsia="zh-CN" w:bidi="ar-SA"/>
        </w:rPr>
        <w:t>。</w:t>
      </w:r>
      <w:r>
        <w:rPr>
          <w:rFonts w:hint="default" w:ascii="仿宋" w:hAnsi="仿宋" w:eastAsia="仿宋" w:cs="仿宋"/>
          <w:color w:val="auto"/>
          <w:kern w:val="2"/>
          <w:sz w:val="28"/>
          <w:szCs w:val="28"/>
          <w:lang w:val="en-US" w:eastAsia="zh-CN" w:bidi="ar-SA"/>
        </w:rPr>
        <w:t>拓展实践环节，提升工程应用能力</w:t>
      </w:r>
      <w:r>
        <w:rPr>
          <w:rFonts w:hint="eastAsia" w:ascii="仿宋" w:hAnsi="仿宋" w:eastAsia="仿宋" w:cs="仿宋"/>
          <w:color w:val="auto"/>
          <w:kern w:val="2"/>
          <w:sz w:val="28"/>
          <w:szCs w:val="28"/>
          <w:lang w:val="en-US" w:eastAsia="zh-CN" w:bidi="ar-SA"/>
        </w:rPr>
        <w:t>，</w:t>
      </w:r>
      <w:r>
        <w:rPr>
          <w:rFonts w:hint="default" w:ascii="仿宋" w:hAnsi="仿宋" w:eastAsia="仿宋" w:cs="仿宋"/>
          <w:color w:val="auto"/>
          <w:kern w:val="2"/>
          <w:sz w:val="28"/>
          <w:szCs w:val="28"/>
          <w:lang w:val="en-US" w:eastAsia="zh-CN" w:bidi="ar-SA"/>
        </w:rPr>
        <w:t>其功能呈渐进式上升</w:t>
      </w:r>
      <w:r>
        <w:rPr>
          <w:rFonts w:hint="eastAsia" w:ascii="仿宋" w:hAnsi="仿宋" w:eastAsia="仿宋" w:cs="仿宋"/>
          <w:color w:val="auto"/>
          <w:kern w:val="2"/>
          <w:sz w:val="28"/>
          <w:szCs w:val="28"/>
          <w:lang w:val="en-US" w:eastAsia="zh-CN" w:bidi="ar-SA"/>
        </w:rPr>
        <w:t>，</w:t>
      </w:r>
      <w:r>
        <w:rPr>
          <w:rFonts w:hint="default" w:ascii="仿宋" w:hAnsi="仿宋" w:eastAsia="仿宋" w:cs="仿宋"/>
          <w:color w:val="auto"/>
          <w:kern w:val="2"/>
          <w:sz w:val="28"/>
          <w:szCs w:val="28"/>
          <w:lang w:val="en-US" w:eastAsia="zh-CN" w:bidi="ar-SA"/>
        </w:rPr>
        <w:t>实践资源由校内扩展到校外</w:t>
      </w:r>
      <w:r>
        <w:rPr>
          <w:rFonts w:hint="eastAsia" w:ascii="仿宋" w:hAnsi="仿宋" w:eastAsia="仿宋" w:cs="仿宋"/>
          <w:color w:val="auto"/>
          <w:kern w:val="2"/>
          <w:sz w:val="28"/>
          <w:szCs w:val="28"/>
          <w:lang w:val="en-US" w:eastAsia="zh-CN" w:bidi="ar-SA"/>
        </w:rPr>
        <w:t>，</w:t>
      </w:r>
      <w:r>
        <w:rPr>
          <w:rFonts w:hint="default" w:ascii="仿宋" w:hAnsi="仿宋" w:eastAsia="仿宋" w:cs="仿宋"/>
          <w:color w:val="auto"/>
          <w:kern w:val="2"/>
          <w:sz w:val="28"/>
          <w:szCs w:val="28"/>
          <w:lang w:val="en-US" w:eastAsia="zh-CN" w:bidi="ar-SA"/>
        </w:rPr>
        <w:t>实践方式由间接体验转为直接实践，强化实践、夯实基础、提高人才</w:t>
      </w:r>
      <w:r>
        <w:rPr>
          <w:rFonts w:hint="eastAsia" w:ascii="仿宋" w:hAnsi="仿宋" w:eastAsia="仿宋" w:cs="仿宋"/>
          <w:color w:val="auto"/>
          <w:kern w:val="2"/>
          <w:sz w:val="28"/>
          <w:szCs w:val="28"/>
          <w:lang w:val="en-US" w:eastAsia="zh-CN" w:bidi="ar-SA"/>
        </w:rPr>
        <w:t>高层次</w:t>
      </w:r>
      <w:r>
        <w:rPr>
          <w:rFonts w:hint="default" w:ascii="仿宋" w:hAnsi="仿宋" w:eastAsia="仿宋" w:cs="仿宋"/>
          <w:color w:val="auto"/>
          <w:kern w:val="2"/>
          <w:sz w:val="28"/>
          <w:szCs w:val="28"/>
          <w:lang w:val="en-US" w:eastAsia="zh-CN" w:bidi="ar-SA"/>
        </w:rPr>
        <w:t>素质能力。</w:t>
      </w:r>
    </w:p>
    <w:p>
      <w:pPr>
        <w:pStyle w:val="25"/>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仿宋" w:hAnsi="仿宋" w:eastAsia="仿宋" w:cs="仿宋"/>
          <w:color w:val="auto"/>
          <w:sz w:val="28"/>
          <w:szCs w:val="28"/>
        </w:rPr>
      </w:pPr>
      <w:r>
        <w:rPr>
          <w:color w:val="auto"/>
        </w:rPr>
        <w:drawing>
          <wp:inline distT="0" distB="0" distL="114300" distR="114300">
            <wp:extent cx="4163060" cy="2457450"/>
            <wp:effectExtent l="9525" t="9525" r="18415" b="952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4163060" cy="2457450"/>
                    </a:xfrm>
                    <a:prstGeom prst="rect">
                      <a:avLst/>
                    </a:prstGeom>
                    <a:solidFill>
                      <a:schemeClr val="accent1"/>
                    </a:solidFill>
                    <a:ln>
                      <a:solidFill>
                        <a:schemeClr val="accent1"/>
                      </a:solidFill>
                    </a:ln>
                  </pic:spPr>
                </pic:pic>
              </a:graphicData>
            </a:graphic>
          </wp:inline>
        </w:drawing>
      </w:r>
    </w:p>
    <w:p>
      <w:pPr>
        <w:pStyle w:val="25"/>
        <w:adjustRightInd w:val="0"/>
        <w:snapToGrid w:val="0"/>
        <w:spacing w:line="360" w:lineRule="auto"/>
        <w:ind w:firstLine="560"/>
        <w:jc w:val="center"/>
        <w:rPr>
          <w:rFonts w:ascii="仿宋" w:hAnsi="仿宋" w:eastAsia="仿宋" w:cs="仿宋"/>
          <w:color w:val="auto"/>
          <w:sz w:val="28"/>
          <w:szCs w:val="28"/>
        </w:rPr>
      </w:pPr>
      <w:r>
        <w:rPr>
          <w:rFonts w:hint="eastAsia" w:ascii="仿宋" w:hAnsi="仿宋" w:eastAsia="仿宋" w:cs="仿宋"/>
          <w:b/>
          <w:bCs/>
          <w:color w:val="auto"/>
          <w:sz w:val="21"/>
          <w:szCs w:val="21"/>
          <w:lang w:val="en-US" w:eastAsia="zh-CN"/>
        </w:rPr>
        <w:t>图3 实践教学体系结构</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②综合实践课程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为帮助学生深入了解企业，养成良好的职业素质，提高专业技能水平，就业时更快地适应企业的生产和管理制度，进一步拓展和深化与地方企业的合作，将实验、实训、实习等环节课程化，安排学生到广西汽车集团、柳州福臻车体实业有限公司、柳州一阳股份有限公司、上汽通用五菱有限公司、东风柳汽有限公司等合作企业进行生产性顶岗实习。</w:t>
      </w:r>
    </w:p>
    <w:p>
      <w:pPr>
        <w:numPr>
          <w:ilvl w:val="0"/>
          <w:numId w:val="3"/>
        </w:num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实训安排</w:t>
      </w:r>
    </w:p>
    <w:p>
      <w:pPr>
        <w:numPr>
          <w:ilvl w:val="0"/>
          <w:numId w:val="0"/>
        </w:numPr>
        <w:adjustRightInd w:val="0"/>
        <w:snapToGrid w:val="0"/>
        <w:spacing w:line="360" w:lineRule="auto"/>
        <w:ind w:firstLine="482" w:firstLineChars="200"/>
        <w:jc w:val="center"/>
        <w:rPr>
          <w:rFonts w:hint="default" w:ascii="仿宋" w:hAnsi="仿宋" w:eastAsia="仿宋" w:cs="仿宋"/>
          <w:b/>
          <w:bCs/>
          <w:color w:val="auto"/>
          <w:kern w:val="2"/>
          <w:sz w:val="24"/>
          <w:szCs w:val="24"/>
          <w:lang w:val="en-US" w:eastAsia="zh-CN" w:bidi="ar-SA"/>
        </w:rPr>
      </w:pPr>
      <w:r>
        <w:rPr>
          <w:rFonts w:hint="eastAsia" w:ascii="仿宋" w:hAnsi="仿宋" w:eastAsia="仿宋" w:cs="仿宋"/>
          <w:b/>
          <w:bCs/>
          <w:color w:val="auto"/>
          <w:kern w:val="2"/>
          <w:sz w:val="24"/>
          <w:szCs w:val="24"/>
          <w:lang w:val="en-US" w:eastAsia="zh-CN" w:bidi="ar-SA"/>
        </w:rPr>
        <w:t>表5 实训安排表</w:t>
      </w:r>
    </w:p>
    <w:tbl>
      <w:tblPr>
        <w:tblStyle w:val="17"/>
        <w:tblW w:w="49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1802"/>
        <w:gridCol w:w="720"/>
        <w:gridCol w:w="2089"/>
        <w:gridCol w:w="1674"/>
        <w:gridCol w:w="1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429" w:type="pct"/>
            <w:vAlign w:val="center"/>
          </w:tcPr>
          <w:p>
            <w:pPr>
              <w:jc w:val="center"/>
              <w:rPr>
                <w:rFonts w:hint="eastAsia" w:ascii="仿宋" w:hAnsi="仿宋" w:eastAsia="仿宋" w:cs="仿宋"/>
                <w:b/>
                <w:bCs/>
                <w:sz w:val="24"/>
              </w:rPr>
            </w:pPr>
            <w:r>
              <w:rPr>
                <w:rFonts w:hint="eastAsia" w:ascii="仿宋" w:hAnsi="仿宋" w:eastAsia="仿宋" w:cs="仿宋"/>
                <w:b/>
                <w:bCs/>
                <w:sz w:val="24"/>
              </w:rPr>
              <w:t>序号</w:t>
            </w:r>
          </w:p>
        </w:tc>
        <w:tc>
          <w:tcPr>
            <w:tcW w:w="1067" w:type="pct"/>
            <w:vAlign w:val="center"/>
          </w:tcPr>
          <w:p>
            <w:pPr>
              <w:jc w:val="center"/>
              <w:rPr>
                <w:rFonts w:hint="eastAsia" w:ascii="仿宋" w:hAnsi="仿宋" w:eastAsia="仿宋" w:cs="仿宋"/>
                <w:b/>
                <w:bCs/>
                <w:sz w:val="24"/>
              </w:rPr>
            </w:pPr>
            <w:r>
              <w:rPr>
                <w:rFonts w:hint="eastAsia" w:ascii="仿宋" w:hAnsi="仿宋" w:eastAsia="仿宋" w:cs="仿宋"/>
                <w:b/>
                <w:bCs/>
                <w:sz w:val="24"/>
              </w:rPr>
              <w:t>实训环节</w:t>
            </w:r>
          </w:p>
        </w:tc>
        <w:tc>
          <w:tcPr>
            <w:tcW w:w="426" w:type="pct"/>
            <w:shd w:val="clear" w:color="auto" w:fill="auto"/>
            <w:vAlign w:val="center"/>
          </w:tcPr>
          <w:p>
            <w:pPr>
              <w:jc w:val="center"/>
              <w:rPr>
                <w:rFonts w:hint="eastAsia" w:ascii="仿宋" w:hAnsi="仿宋" w:eastAsia="仿宋" w:cs="仿宋"/>
                <w:b/>
                <w:bCs/>
                <w:sz w:val="24"/>
              </w:rPr>
            </w:pPr>
            <w:r>
              <w:rPr>
                <w:rFonts w:hint="eastAsia" w:ascii="仿宋" w:hAnsi="仿宋" w:eastAsia="仿宋" w:cs="仿宋"/>
                <w:b/>
                <w:bCs/>
                <w:sz w:val="24"/>
              </w:rPr>
              <w:t>学期</w:t>
            </w:r>
          </w:p>
        </w:tc>
        <w:tc>
          <w:tcPr>
            <w:tcW w:w="1237" w:type="pct"/>
            <w:vAlign w:val="center"/>
          </w:tcPr>
          <w:p>
            <w:pPr>
              <w:jc w:val="center"/>
              <w:rPr>
                <w:rFonts w:hint="eastAsia" w:ascii="仿宋" w:hAnsi="仿宋" w:eastAsia="仿宋" w:cs="仿宋"/>
                <w:b/>
                <w:bCs/>
                <w:sz w:val="24"/>
              </w:rPr>
            </w:pPr>
            <w:r>
              <w:rPr>
                <w:rFonts w:hint="eastAsia" w:ascii="仿宋" w:hAnsi="仿宋" w:eastAsia="仿宋" w:cs="仿宋"/>
                <w:b/>
                <w:bCs/>
                <w:sz w:val="24"/>
              </w:rPr>
              <w:t>产出/成果</w:t>
            </w:r>
          </w:p>
        </w:tc>
        <w:tc>
          <w:tcPr>
            <w:tcW w:w="991" w:type="pct"/>
            <w:vAlign w:val="center"/>
          </w:tcPr>
          <w:p>
            <w:pPr>
              <w:jc w:val="center"/>
              <w:rPr>
                <w:rFonts w:hint="eastAsia" w:ascii="仿宋" w:hAnsi="仿宋" w:eastAsia="仿宋" w:cs="仿宋"/>
                <w:b/>
                <w:bCs/>
                <w:sz w:val="24"/>
              </w:rPr>
            </w:pPr>
            <w:r>
              <w:rPr>
                <w:rFonts w:hint="eastAsia" w:ascii="仿宋" w:hAnsi="仿宋" w:eastAsia="仿宋" w:cs="仿宋"/>
                <w:b/>
                <w:bCs/>
                <w:sz w:val="24"/>
              </w:rPr>
              <w:t>依托课程</w:t>
            </w:r>
          </w:p>
        </w:tc>
        <w:tc>
          <w:tcPr>
            <w:tcW w:w="846" w:type="pct"/>
            <w:vAlign w:val="center"/>
          </w:tcPr>
          <w:p>
            <w:pPr>
              <w:jc w:val="center"/>
              <w:rPr>
                <w:rFonts w:hint="eastAsia" w:ascii="仿宋" w:hAnsi="仿宋" w:eastAsia="仿宋" w:cs="仿宋"/>
                <w:b/>
                <w:bCs/>
                <w:sz w:val="24"/>
              </w:rPr>
            </w:pPr>
            <w:r>
              <w:rPr>
                <w:rFonts w:hint="eastAsia" w:ascii="仿宋" w:hAnsi="仿宋" w:eastAsia="仿宋" w:cs="仿宋"/>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429"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106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手动加工零部件</w:t>
            </w:r>
          </w:p>
        </w:tc>
        <w:tc>
          <w:tcPr>
            <w:tcW w:w="426"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123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钳工技能及劳动教育</w:t>
            </w:r>
          </w:p>
        </w:tc>
        <w:tc>
          <w:tcPr>
            <w:tcW w:w="991"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sz w:val="21"/>
                <w:szCs w:val="21"/>
                <w:lang w:val="en-US" w:eastAsia="zh-CN"/>
              </w:rPr>
              <w:t>劳动教育—工业·匠心</w:t>
            </w:r>
          </w:p>
        </w:tc>
        <w:tc>
          <w:tcPr>
            <w:tcW w:w="846" w:type="pct"/>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429"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w:t>
            </w:r>
          </w:p>
        </w:tc>
        <w:tc>
          <w:tcPr>
            <w:tcW w:w="106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电工技术专项训练</w:t>
            </w:r>
          </w:p>
        </w:tc>
        <w:tc>
          <w:tcPr>
            <w:tcW w:w="426"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123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掌握电工技术技能</w:t>
            </w:r>
          </w:p>
        </w:tc>
        <w:tc>
          <w:tcPr>
            <w:tcW w:w="991"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电工技能实训</w:t>
            </w:r>
          </w:p>
        </w:tc>
        <w:tc>
          <w:tcPr>
            <w:tcW w:w="846" w:type="pct"/>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rPr>
              <w:t>柳州职业技术学院机械厂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9"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106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绘制典型机床电气图纸</w:t>
            </w:r>
          </w:p>
        </w:tc>
        <w:tc>
          <w:tcPr>
            <w:tcW w:w="426"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123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电气CAD图纸</w:t>
            </w:r>
          </w:p>
        </w:tc>
        <w:tc>
          <w:tcPr>
            <w:tcW w:w="991"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电气制图</w:t>
            </w:r>
          </w:p>
        </w:tc>
        <w:tc>
          <w:tcPr>
            <w:tcW w:w="846"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东风柳汽有限公司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9"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106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自动化生产线设计与调试</w:t>
            </w:r>
          </w:p>
        </w:tc>
        <w:tc>
          <w:tcPr>
            <w:tcW w:w="426"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w:t>
            </w:r>
          </w:p>
        </w:tc>
        <w:tc>
          <w:tcPr>
            <w:tcW w:w="123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掌握自动化产线调试技能</w:t>
            </w:r>
          </w:p>
        </w:tc>
        <w:tc>
          <w:tcPr>
            <w:tcW w:w="991"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智能制造产线调试与运行</w:t>
            </w:r>
          </w:p>
        </w:tc>
        <w:tc>
          <w:tcPr>
            <w:tcW w:w="846"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新能德（东莞）有限公司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9"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w:t>
            </w:r>
          </w:p>
        </w:tc>
        <w:tc>
          <w:tcPr>
            <w:tcW w:w="1067" w:type="pct"/>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毕业设计</w:t>
            </w:r>
          </w:p>
        </w:tc>
        <w:tc>
          <w:tcPr>
            <w:tcW w:w="426"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w:t>
            </w:r>
          </w:p>
        </w:tc>
        <w:tc>
          <w:tcPr>
            <w:tcW w:w="123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毕业设计</w:t>
            </w:r>
          </w:p>
        </w:tc>
        <w:tc>
          <w:tcPr>
            <w:tcW w:w="991"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毕业设计</w:t>
            </w:r>
          </w:p>
        </w:tc>
        <w:tc>
          <w:tcPr>
            <w:tcW w:w="846"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东风柳汽有限公司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9"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w:t>
            </w:r>
          </w:p>
        </w:tc>
        <w:tc>
          <w:tcPr>
            <w:tcW w:w="1067" w:type="pct"/>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综合实践</w:t>
            </w:r>
          </w:p>
        </w:tc>
        <w:tc>
          <w:tcPr>
            <w:tcW w:w="426" w:type="pct"/>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w:t>
            </w:r>
          </w:p>
        </w:tc>
        <w:tc>
          <w:tcPr>
            <w:tcW w:w="1237"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综合实践</w:t>
            </w:r>
          </w:p>
        </w:tc>
        <w:tc>
          <w:tcPr>
            <w:tcW w:w="991"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综合实践</w:t>
            </w:r>
          </w:p>
        </w:tc>
        <w:tc>
          <w:tcPr>
            <w:tcW w:w="846"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柳州钢铁集团有限公司</w:t>
            </w:r>
          </w:p>
        </w:tc>
      </w:tr>
    </w:tbl>
    <w:p>
      <w:pPr>
        <w:numPr>
          <w:ilvl w:val="0"/>
          <w:numId w:val="0"/>
        </w:numPr>
        <w:adjustRightInd w:val="0"/>
        <w:snapToGrid w:val="0"/>
        <w:spacing w:line="360" w:lineRule="auto"/>
        <w:ind w:leftChars="200"/>
        <w:rPr>
          <w:rFonts w:hint="eastAsia" w:ascii="仿宋" w:hAnsi="仿宋" w:eastAsia="仿宋" w:cs="仿宋"/>
          <w:sz w:val="28"/>
          <w:szCs w:val="28"/>
        </w:rPr>
      </w:pPr>
    </w:p>
    <w:p>
      <w:pPr>
        <w:numPr>
          <w:ilvl w:val="0"/>
          <w:numId w:val="3"/>
        </w:numPr>
        <w:adjustRightInd w:val="0"/>
        <w:snapToGrid w:val="0"/>
        <w:spacing w:line="360" w:lineRule="auto"/>
        <w:ind w:left="0" w:leftChars="0" w:firstLine="560" w:firstLineChars="200"/>
        <w:rPr>
          <w:rFonts w:hint="eastAsia" w:ascii="仿宋" w:hAnsi="仿宋" w:eastAsia="仿宋" w:cs="仿宋"/>
          <w:sz w:val="28"/>
          <w:szCs w:val="28"/>
        </w:rPr>
      </w:pPr>
      <w:r>
        <w:rPr>
          <w:rFonts w:hint="eastAsia" w:ascii="仿宋" w:hAnsi="仿宋" w:eastAsia="仿宋" w:cs="仿宋"/>
          <w:sz w:val="28"/>
          <w:szCs w:val="28"/>
        </w:rPr>
        <w:t>课程设计</w:t>
      </w:r>
    </w:p>
    <w:p>
      <w:pPr>
        <w:numPr>
          <w:ilvl w:val="0"/>
          <w:numId w:val="0"/>
        </w:numPr>
        <w:adjustRightInd w:val="0"/>
        <w:snapToGrid w:val="0"/>
        <w:spacing w:line="360" w:lineRule="auto"/>
        <w:ind w:firstLine="482" w:firstLineChars="200"/>
        <w:jc w:val="center"/>
        <w:rPr>
          <w:rFonts w:hint="eastAsia" w:ascii="仿宋" w:hAnsi="仿宋" w:eastAsia="仿宋" w:cs="仿宋"/>
          <w:sz w:val="28"/>
          <w:szCs w:val="28"/>
        </w:rPr>
      </w:pPr>
      <w:r>
        <w:rPr>
          <w:rFonts w:hint="eastAsia" w:ascii="仿宋" w:hAnsi="仿宋" w:eastAsia="仿宋" w:cs="仿宋"/>
          <w:b/>
          <w:bCs/>
          <w:color w:val="auto"/>
          <w:kern w:val="2"/>
          <w:sz w:val="24"/>
          <w:szCs w:val="24"/>
          <w:lang w:val="en-US" w:eastAsia="zh-CN" w:bidi="ar-SA"/>
        </w:rPr>
        <w:t>表6 课程设计安排表</w:t>
      </w:r>
    </w:p>
    <w:tbl>
      <w:tblPr>
        <w:tblStyle w:val="17"/>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2"/>
        <w:gridCol w:w="2006"/>
        <w:gridCol w:w="810"/>
        <w:gridCol w:w="1575"/>
        <w:gridCol w:w="1801"/>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45" w:type="pct"/>
            <w:vAlign w:val="center"/>
          </w:tcPr>
          <w:p>
            <w:pPr>
              <w:jc w:val="center"/>
              <w:rPr>
                <w:rFonts w:hint="eastAsia" w:ascii="仿宋" w:hAnsi="仿宋" w:eastAsia="仿宋" w:cs="仿宋"/>
                <w:b/>
                <w:bCs/>
                <w:sz w:val="24"/>
              </w:rPr>
            </w:pPr>
            <w:r>
              <w:rPr>
                <w:rFonts w:hint="eastAsia" w:ascii="仿宋" w:hAnsi="仿宋" w:eastAsia="仿宋" w:cs="仿宋"/>
                <w:b/>
                <w:bCs/>
                <w:sz w:val="24"/>
              </w:rPr>
              <w:t>序号</w:t>
            </w:r>
          </w:p>
        </w:tc>
        <w:tc>
          <w:tcPr>
            <w:tcW w:w="1172" w:type="pct"/>
            <w:vAlign w:val="center"/>
          </w:tcPr>
          <w:p>
            <w:pPr>
              <w:jc w:val="center"/>
              <w:rPr>
                <w:rFonts w:hint="eastAsia" w:ascii="仿宋" w:hAnsi="仿宋" w:eastAsia="仿宋" w:cs="仿宋"/>
                <w:b/>
                <w:bCs/>
                <w:sz w:val="24"/>
              </w:rPr>
            </w:pPr>
            <w:r>
              <w:rPr>
                <w:rFonts w:hint="eastAsia" w:ascii="仿宋" w:hAnsi="仿宋" w:eastAsia="仿宋" w:cs="仿宋"/>
                <w:b/>
                <w:bCs/>
                <w:sz w:val="24"/>
              </w:rPr>
              <w:t>课程设计名称</w:t>
            </w:r>
          </w:p>
        </w:tc>
        <w:tc>
          <w:tcPr>
            <w:tcW w:w="473" w:type="pct"/>
            <w:shd w:val="clear" w:color="auto" w:fill="auto"/>
            <w:vAlign w:val="center"/>
          </w:tcPr>
          <w:p>
            <w:pPr>
              <w:jc w:val="center"/>
              <w:rPr>
                <w:rFonts w:hint="eastAsia" w:ascii="仿宋" w:hAnsi="仿宋" w:eastAsia="仿宋" w:cs="仿宋"/>
                <w:b/>
                <w:bCs/>
                <w:sz w:val="24"/>
              </w:rPr>
            </w:pPr>
            <w:r>
              <w:rPr>
                <w:rFonts w:hint="eastAsia" w:ascii="仿宋" w:hAnsi="仿宋" w:eastAsia="仿宋" w:cs="仿宋"/>
                <w:b/>
                <w:bCs/>
                <w:sz w:val="24"/>
              </w:rPr>
              <w:t>学期</w:t>
            </w:r>
          </w:p>
        </w:tc>
        <w:tc>
          <w:tcPr>
            <w:tcW w:w="920" w:type="pct"/>
            <w:vAlign w:val="center"/>
          </w:tcPr>
          <w:p>
            <w:pPr>
              <w:jc w:val="center"/>
              <w:rPr>
                <w:rFonts w:hint="eastAsia" w:ascii="仿宋" w:hAnsi="仿宋" w:eastAsia="仿宋" w:cs="仿宋"/>
                <w:b/>
                <w:bCs/>
                <w:sz w:val="24"/>
              </w:rPr>
            </w:pPr>
            <w:r>
              <w:rPr>
                <w:rFonts w:hint="eastAsia" w:ascii="仿宋" w:hAnsi="仿宋" w:eastAsia="仿宋" w:cs="仿宋"/>
                <w:b/>
                <w:bCs/>
                <w:sz w:val="24"/>
              </w:rPr>
              <w:t>产出/成果</w:t>
            </w:r>
          </w:p>
        </w:tc>
        <w:tc>
          <w:tcPr>
            <w:tcW w:w="1052" w:type="pct"/>
            <w:vAlign w:val="center"/>
          </w:tcPr>
          <w:p>
            <w:pPr>
              <w:jc w:val="center"/>
              <w:rPr>
                <w:rFonts w:hint="eastAsia" w:ascii="仿宋" w:hAnsi="仿宋" w:eastAsia="仿宋" w:cs="仿宋"/>
                <w:b/>
                <w:bCs/>
                <w:sz w:val="24"/>
              </w:rPr>
            </w:pPr>
            <w:r>
              <w:rPr>
                <w:rFonts w:hint="eastAsia" w:ascii="仿宋" w:hAnsi="仿宋" w:eastAsia="仿宋" w:cs="仿宋"/>
                <w:b/>
                <w:bCs/>
                <w:sz w:val="24"/>
              </w:rPr>
              <w:t>依托专业课程</w:t>
            </w:r>
          </w:p>
        </w:tc>
        <w:tc>
          <w:tcPr>
            <w:tcW w:w="936" w:type="pct"/>
            <w:vAlign w:val="center"/>
          </w:tcPr>
          <w:p>
            <w:pPr>
              <w:jc w:val="center"/>
              <w:rPr>
                <w:rFonts w:hint="eastAsia" w:ascii="仿宋" w:hAnsi="仿宋" w:eastAsia="仿宋" w:cs="仿宋"/>
                <w:b/>
                <w:bCs/>
                <w:sz w:val="24"/>
              </w:rPr>
            </w:pPr>
            <w:r>
              <w:rPr>
                <w:rFonts w:hint="eastAsia" w:ascii="仿宋" w:hAnsi="仿宋" w:eastAsia="仿宋" w:cs="仿宋"/>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4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sz w:val="24"/>
                <w:shd w:val="clear" w:color="auto" w:fill="FFFFFF"/>
              </w:rPr>
            </w:pPr>
            <w:r>
              <w:rPr>
                <w:rFonts w:hint="eastAsia" w:ascii="仿宋" w:hAnsi="仿宋" w:eastAsia="仿宋" w:cs="仿宋"/>
                <w:sz w:val="24"/>
                <w:shd w:val="clear" w:color="auto" w:fill="FFFFFF"/>
              </w:rPr>
              <w:t>1</w:t>
            </w:r>
          </w:p>
        </w:tc>
        <w:tc>
          <w:tcPr>
            <w:tcW w:w="117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课程设计1：电子技术项目设计</w:t>
            </w:r>
          </w:p>
        </w:tc>
        <w:tc>
          <w:tcPr>
            <w:tcW w:w="47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w:t>
            </w:r>
          </w:p>
        </w:tc>
        <w:tc>
          <w:tcPr>
            <w:tcW w:w="920"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电子技术项目设计</w:t>
            </w:r>
          </w:p>
        </w:tc>
        <w:tc>
          <w:tcPr>
            <w:tcW w:w="105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电工电子技术</w:t>
            </w:r>
          </w:p>
        </w:tc>
        <w:tc>
          <w:tcPr>
            <w:tcW w:w="936"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新能德（东莞）有限公司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4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sz w:val="24"/>
                <w:shd w:val="clear" w:color="auto" w:fill="FFFFFF"/>
              </w:rPr>
            </w:pPr>
            <w:r>
              <w:rPr>
                <w:rFonts w:hint="eastAsia" w:ascii="仿宋" w:hAnsi="仿宋" w:eastAsia="仿宋" w:cs="仿宋"/>
                <w:sz w:val="24"/>
                <w:shd w:val="clear" w:color="auto" w:fill="FFFFFF"/>
              </w:rPr>
              <w:t>2</w:t>
            </w:r>
          </w:p>
        </w:tc>
        <w:tc>
          <w:tcPr>
            <w:tcW w:w="117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课程设计2：PLC项目设计</w:t>
            </w:r>
          </w:p>
        </w:tc>
        <w:tc>
          <w:tcPr>
            <w:tcW w:w="47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920"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PLC项目设计</w:t>
            </w:r>
          </w:p>
        </w:tc>
        <w:tc>
          <w:tcPr>
            <w:tcW w:w="105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可编程控制器应用技术</w:t>
            </w:r>
          </w:p>
        </w:tc>
        <w:tc>
          <w:tcPr>
            <w:tcW w:w="936" w:type="pct"/>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东风柳汽有限公司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4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sz w:val="24"/>
                <w:shd w:val="clear" w:color="auto" w:fill="FFFFFF"/>
              </w:rPr>
            </w:pPr>
            <w:r>
              <w:rPr>
                <w:rFonts w:hint="eastAsia" w:ascii="仿宋" w:hAnsi="仿宋" w:eastAsia="仿宋" w:cs="仿宋"/>
                <w:sz w:val="24"/>
                <w:shd w:val="clear" w:color="auto" w:fill="FFFFFF"/>
              </w:rPr>
              <w:t>3</w:t>
            </w:r>
          </w:p>
        </w:tc>
        <w:tc>
          <w:tcPr>
            <w:tcW w:w="117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课程设计3：过程控制项目设计</w:t>
            </w:r>
          </w:p>
        </w:tc>
        <w:tc>
          <w:tcPr>
            <w:tcW w:w="47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920"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过程控制项目设计</w:t>
            </w:r>
          </w:p>
        </w:tc>
        <w:tc>
          <w:tcPr>
            <w:tcW w:w="105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过程控制与集散系统</w:t>
            </w:r>
          </w:p>
        </w:tc>
        <w:tc>
          <w:tcPr>
            <w:tcW w:w="936" w:type="pct"/>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柳州钢铁集团有限公司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445" w:type="pct"/>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sz w:val="24"/>
                <w:shd w:val="clear" w:color="auto" w:fill="FFFFFF"/>
              </w:rPr>
            </w:pPr>
            <w:r>
              <w:rPr>
                <w:rFonts w:hint="eastAsia" w:ascii="仿宋" w:hAnsi="仿宋" w:eastAsia="仿宋" w:cs="仿宋"/>
                <w:sz w:val="24"/>
                <w:shd w:val="clear" w:color="auto" w:fill="FFFFFF"/>
              </w:rPr>
              <w:t>4</w:t>
            </w:r>
          </w:p>
        </w:tc>
        <w:tc>
          <w:tcPr>
            <w:tcW w:w="117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课程设计4：自动化集成项目设计</w:t>
            </w:r>
          </w:p>
        </w:tc>
        <w:tc>
          <w:tcPr>
            <w:tcW w:w="47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w:t>
            </w:r>
          </w:p>
        </w:tc>
        <w:tc>
          <w:tcPr>
            <w:tcW w:w="920"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自动化集成项目设计</w:t>
            </w:r>
          </w:p>
        </w:tc>
        <w:tc>
          <w:tcPr>
            <w:tcW w:w="1052" w:type="pct"/>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电机与运动控制技术、工业机器人应用技术、工业控制网络技术</w:t>
            </w:r>
          </w:p>
        </w:tc>
        <w:tc>
          <w:tcPr>
            <w:tcW w:w="936" w:type="pct"/>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上汽通用五菱有限公司</w:t>
            </w:r>
          </w:p>
        </w:tc>
      </w:tr>
    </w:tbl>
    <w:p>
      <w:pPr>
        <w:numPr>
          <w:ilvl w:val="0"/>
          <w:numId w:val="0"/>
        </w:numPr>
        <w:adjustRightInd w:val="0"/>
        <w:snapToGrid w:val="0"/>
        <w:spacing w:line="360" w:lineRule="auto"/>
        <w:ind w:leftChars="200"/>
        <w:rPr>
          <w:rFonts w:hint="eastAsia" w:ascii="仿宋" w:hAnsi="仿宋" w:eastAsia="仿宋" w:cs="仿宋"/>
          <w:sz w:val="28"/>
          <w:szCs w:val="28"/>
        </w:rPr>
      </w:pPr>
    </w:p>
    <w:p>
      <w:pPr>
        <w:numPr>
          <w:ilvl w:val="0"/>
          <w:numId w:val="3"/>
        </w:numPr>
        <w:adjustRightInd w:val="0"/>
        <w:snapToGrid w:val="0"/>
        <w:spacing w:line="360" w:lineRule="auto"/>
        <w:ind w:left="0" w:leftChars="0" w:firstLine="560" w:firstLineChars="200"/>
        <w:rPr>
          <w:rFonts w:hint="eastAsia" w:ascii="仿宋" w:hAnsi="仿宋" w:eastAsia="仿宋" w:cs="仿宋"/>
          <w:sz w:val="28"/>
          <w:szCs w:val="28"/>
        </w:rPr>
      </w:pPr>
      <w:r>
        <w:rPr>
          <w:rFonts w:hint="eastAsia" w:ascii="仿宋" w:hAnsi="仿宋" w:eastAsia="仿宋" w:cs="仿宋"/>
          <w:sz w:val="28"/>
          <w:szCs w:val="28"/>
        </w:rPr>
        <w:t>实习安排</w:t>
      </w:r>
    </w:p>
    <w:p>
      <w:pPr>
        <w:numPr>
          <w:ilvl w:val="0"/>
          <w:numId w:val="0"/>
        </w:numPr>
        <w:adjustRightInd w:val="0"/>
        <w:snapToGrid w:val="0"/>
        <w:spacing w:line="360" w:lineRule="auto"/>
        <w:ind w:leftChars="200"/>
        <w:jc w:val="center"/>
        <w:rPr>
          <w:rFonts w:hint="eastAsia" w:ascii="仿宋" w:hAnsi="仿宋" w:eastAsia="仿宋" w:cs="仿宋"/>
          <w:sz w:val="28"/>
          <w:szCs w:val="28"/>
        </w:rPr>
      </w:pPr>
      <w:r>
        <w:rPr>
          <w:rFonts w:hint="eastAsia" w:ascii="仿宋" w:hAnsi="仿宋" w:eastAsia="仿宋" w:cs="仿宋"/>
          <w:b/>
          <w:bCs/>
          <w:color w:val="auto"/>
          <w:kern w:val="2"/>
          <w:sz w:val="24"/>
          <w:szCs w:val="24"/>
          <w:lang w:val="en-US" w:eastAsia="zh-CN" w:bidi="ar-SA"/>
        </w:rPr>
        <w:t>表7 实习安排表</w:t>
      </w:r>
    </w:p>
    <w:tbl>
      <w:tblPr>
        <w:tblStyle w:val="17"/>
        <w:tblW w:w="81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
        <w:gridCol w:w="2466"/>
        <w:gridCol w:w="1367"/>
        <w:gridCol w:w="1333"/>
        <w:gridCol w:w="759"/>
        <w:gridCol w:w="1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863" w:type="dxa"/>
            <w:vAlign w:val="center"/>
          </w:tcPr>
          <w:p>
            <w:pPr>
              <w:jc w:val="center"/>
              <w:rPr>
                <w:rFonts w:hint="eastAsia" w:ascii="仿宋" w:hAnsi="仿宋" w:eastAsia="仿宋" w:cs="仿宋"/>
                <w:b/>
                <w:bCs/>
                <w:sz w:val="24"/>
              </w:rPr>
            </w:pPr>
            <w:r>
              <w:rPr>
                <w:rFonts w:hint="eastAsia" w:ascii="仿宋" w:hAnsi="仿宋" w:eastAsia="仿宋" w:cs="仿宋"/>
                <w:b/>
                <w:bCs/>
                <w:sz w:val="24"/>
              </w:rPr>
              <w:t>时间</w:t>
            </w:r>
          </w:p>
        </w:tc>
        <w:tc>
          <w:tcPr>
            <w:tcW w:w="2466" w:type="dxa"/>
            <w:vAlign w:val="center"/>
          </w:tcPr>
          <w:p>
            <w:pPr>
              <w:jc w:val="center"/>
              <w:rPr>
                <w:rFonts w:hint="eastAsia" w:ascii="仿宋" w:hAnsi="仿宋" w:eastAsia="仿宋" w:cs="仿宋"/>
                <w:b/>
                <w:bCs/>
                <w:sz w:val="24"/>
              </w:rPr>
            </w:pPr>
            <w:r>
              <w:rPr>
                <w:rFonts w:hint="eastAsia" w:ascii="仿宋" w:hAnsi="仿宋" w:eastAsia="仿宋" w:cs="仿宋"/>
                <w:b/>
                <w:bCs/>
                <w:sz w:val="24"/>
              </w:rPr>
              <w:t>实习目标</w:t>
            </w:r>
          </w:p>
        </w:tc>
        <w:tc>
          <w:tcPr>
            <w:tcW w:w="1367" w:type="dxa"/>
            <w:vAlign w:val="center"/>
          </w:tcPr>
          <w:p>
            <w:pPr>
              <w:jc w:val="center"/>
              <w:rPr>
                <w:rFonts w:hint="eastAsia" w:ascii="仿宋" w:hAnsi="仿宋" w:eastAsia="仿宋" w:cs="仿宋"/>
                <w:b/>
                <w:bCs/>
                <w:sz w:val="24"/>
              </w:rPr>
            </w:pPr>
            <w:r>
              <w:rPr>
                <w:rFonts w:hint="eastAsia" w:ascii="仿宋" w:hAnsi="仿宋" w:eastAsia="仿宋" w:cs="仿宋"/>
                <w:b/>
                <w:bCs/>
                <w:sz w:val="24"/>
              </w:rPr>
              <w:t>实习项目</w:t>
            </w:r>
          </w:p>
          <w:p>
            <w:pPr>
              <w:jc w:val="center"/>
              <w:rPr>
                <w:rFonts w:hint="eastAsia" w:ascii="仿宋" w:hAnsi="仿宋" w:eastAsia="仿宋" w:cs="仿宋"/>
                <w:b/>
                <w:bCs/>
                <w:sz w:val="24"/>
              </w:rPr>
            </w:pPr>
            <w:r>
              <w:rPr>
                <w:rFonts w:hint="eastAsia" w:ascii="仿宋" w:hAnsi="仿宋" w:eastAsia="仿宋" w:cs="仿宋"/>
                <w:b/>
                <w:bCs/>
                <w:sz w:val="24"/>
              </w:rPr>
              <w:t>（内容/任务）</w:t>
            </w:r>
          </w:p>
        </w:tc>
        <w:tc>
          <w:tcPr>
            <w:tcW w:w="1333" w:type="dxa"/>
            <w:vAlign w:val="center"/>
          </w:tcPr>
          <w:p>
            <w:pPr>
              <w:jc w:val="center"/>
              <w:rPr>
                <w:rFonts w:hint="eastAsia" w:ascii="仿宋" w:hAnsi="仿宋" w:eastAsia="仿宋" w:cs="仿宋"/>
                <w:b/>
                <w:bCs/>
                <w:sz w:val="24"/>
              </w:rPr>
            </w:pPr>
            <w:r>
              <w:rPr>
                <w:rFonts w:hint="eastAsia" w:ascii="仿宋" w:hAnsi="仿宋" w:eastAsia="仿宋" w:cs="仿宋"/>
                <w:b/>
                <w:bCs/>
                <w:sz w:val="24"/>
              </w:rPr>
              <w:t>实习形</w:t>
            </w:r>
          </w:p>
          <w:p>
            <w:pPr>
              <w:jc w:val="center"/>
              <w:rPr>
                <w:rFonts w:hint="eastAsia" w:ascii="仿宋" w:hAnsi="仿宋" w:eastAsia="仿宋" w:cs="仿宋"/>
                <w:b/>
                <w:bCs/>
                <w:sz w:val="24"/>
              </w:rPr>
            </w:pPr>
            <w:r>
              <w:rPr>
                <w:rFonts w:hint="eastAsia" w:ascii="仿宋" w:hAnsi="仿宋" w:eastAsia="仿宋" w:cs="仿宋"/>
                <w:b/>
                <w:bCs/>
                <w:sz w:val="24"/>
              </w:rPr>
              <w:t>式</w:t>
            </w:r>
          </w:p>
        </w:tc>
        <w:tc>
          <w:tcPr>
            <w:tcW w:w="759" w:type="dxa"/>
            <w:vAlign w:val="center"/>
          </w:tcPr>
          <w:p>
            <w:pPr>
              <w:jc w:val="center"/>
              <w:rPr>
                <w:rFonts w:hint="eastAsia" w:ascii="仿宋" w:hAnsi="仿宋" w:eastAsia="仿宋" w:cs="仿宋"/>
                <w:b/>
                <w:bCs/>
                <w:sz w:val="24"/>
              </w:rPr>
            </w:pPr>
            <w:r>
              <w:rPr>
                <w:rFonts w:hint="eastAsia" w:ascii="仿宋" w:hAnsi="仿宋" w:eastAsia="仿宋" w:cs="仿宋"/>
                <w:b/>
                <w:bCs/>
                <w:sz w:val="24"/>
              </w:rPr>
              <w:t>考核要求</w:t>
            </w:r>
          </w:p>
        </w:tc>
        <w:tc>
          <w:tcPr>
            <w:tcW w:w="1367" w:type="dxa"/>
            <w:vAlign w:val="center"/>
          </w:tcPr>
          <w:p>
            <w:pPr>
              <w:jc w:val="center"/>
              <w:rPr>
                <w:rFonts w:hint="eastAsia" w:ascii="仿宋" w:hAnsi="仿宋" w:eastAsia="仿宋" w:cs="仿宋"/>
                <w:b/>
                <w:bCs/>
                <w:sz w:val="24"/>
              </w:rPr>
            </w:pPr>
            <w:r>
              <w:rPr>
                <w:rFonts w:hint="eastAsia" w:ascii="仿宋" w:hAnsi="仿宋" w:eastAsia="仿宋" w:cs="仿宋"/>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863" w:type="dxa"/>
            <w:shd w:val="clear" w:color="auto" w:fill="auto"/>
            <w:vAlign w:val="center"/>
          </w:tcPr>
          <w:p>
            <w:pPr>
              <w:adjustRightInd w:val="0"/>
              <w:snapToGrid w:val="0"/>
              <w:spacing w:line="160" w:lineRule="atLeas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第7学期</w:t>
            </w:r>
          </w:p>
        </w:tc>
        <w:tc>
          <w:tcPr>
            <w:tcW w:w="2466" w:type="dxa"/>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培养学生对专业的兴趣；提高学生的归属感、集体荣誉感；帮助学生树立良好的价值观，更好的适应大学生活。找准专业发展方向，坚定专业学习信念。</w:t>
            </w:r>
          </w:p>
        </w:tc>
        <w:tc>
          <w:tcPr>
            <w:tcW w:w="1367" w:type="dxa"/>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认知企业环境、感受体验企业文化。</w:t>
            </w:r>
          </w:p>
        </w:tc>
        <w:tc>
          <w:tcPr>
            <w:tcW w:w="1333" w:type="dxa"/>
            <w:shd w:val="clear" w:color="auto" w:fill="auto"/>
            <w:vAlign w:val="center"/>
          </w:tcPr>
          <w:p>
            <w:pPr>
              <w:adjustRightInd w:val="0"/>
              <w:snapToGrid w:val="0"/>
              <w:spacing w:line="160" w:lineRule="atLeas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集中安排典型工作场景的参观学习、体验工作方式。</w:t>
            </w:r>
          </w:p>
        </w:tc>
        <w:tc>
          <w:tcPr>
            <w:tcW w:w="759" w:type="dxa"/>
            <w:shd w:val="clear" w:color="auto" w:fill="auto"/>
            <w:vAlign w:val="center"/>
          </w:tcPr>
          <w:p>
            <w:pPr>
              <w:adjustRightInd w:val="0"/>
              <w:snapToGrid w:val="0"/>
              <w:spacing w:line="160" w:lineRule="atLeas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实习总结</w:t>
            </w:r>
          </w:p>
        </w:tc>
        <w:tc>
          <w:tcPr>
            <w:tcW w:w="1367" w:type="dxa"/>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广西汽车集团、上汽通用五菱、柳工、东风柳汽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863" w:type="dxa"/>
            <w:shd w:val="clear" w:color="auto" w:fill="auto"/>
            <w:vAlign w:val="center"/>
          </w:tcPr>
          <w:p>
            <w:pPr>
              <w:adjustRightInd w:val="0"/>
              <w:snapToGrid w:val="0"/>
              <w:spacing w:line="160" w:lineRule="atLeas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第8学期</w:t>
            </w:r>
          </w:p>
        </w:tc>
        <w:tc>
          <w:tcPr>
            <w:tcW w:w="2466" w:type="dxa"/>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学生到企业参加顶岗实习，通过实践学习，在企业老师的指导下，感受企业文化，解决企业实际问题，养成良好的职业素养，形成良好的职业行为规范、职业道德和就业意识，提高专业技术实践能力，增强学生的职业能力和社会适应能力。</w:t>
            </w:r>
          </w:p>
        </w:tc>
        <w:tc>
          <w:tcPr>
            <w:tcW w:w="1367" w:type="dxa"/>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安全生产管理，企业制度，企业生产设备的基本操作技能，技能训练，综合素养提升。</w:t>
            </w:r>
          </w:p>
        </w:tc>
        <w:tc>
          <w:tcPr>
            <w:tcW w:w="1333" w:type="dxa"/>
            <w:shd w:val="clear" w:color="auto" w:fill="auto"/>
            <w:vAlign w:val="center"/>
          </w:tcPr>
          <w:p>
            <w:pPr>
              <w:adjustRightInd w:val="0"/>
              <w:snapToGrid w:val="0"/>
              <w:spacing w:line="160" w:lineRule="atLeas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顶岗实习</w:t>
            </w:r>
          </w:p>
        </w:tc>
        <w:tc>
          <w:tcPr>
            <w:tcW w:w="759" w:type="dxa"/>
            <w:shd w:val="clear" w:color="auto" w:fill="auto"/>
            <w:vAlign w:val="center"/>
          </w:tcPr>
          <w:p>
            <w:pPr>
              <w:adjustRightInd w:val="0"/>
              <w:snapToGrid w:val="0"/>
              <w:spacing w:line="160" w:lineRule="atLeast"/>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实习总结+企业老师鉴定</w:t>
            </w:r>
          </w:p>
        </w:tc>
        <w:tc>
          <w:tcPr>
            <w:tcW w:w="1367" w:type="dxa"/>
            <w:shd w:val="clear" w:color="auto" w:fill="auto"/>
            <w:vAlign w:val="center"/>
          </w:tcPr>
          <w:p>
            <w:pPr>
              <w:adjustRightInd w:val="0"/>
              <w:snapToGrid w:val="0"/>
              <w:spacing w:line="160" w:lineRule="atLeast"/>
              <w:jc w:val="left"/>
              <w:rPr>
                <w:rFonts w:hint="eastAsia" w:ascii="仿宋" w:hAnsi="仿宋" w:eastAsia="仿宋" w:cs="仿宋"/>
                <w:kern w:val="2"/>
                <w:sz w:val="21"/>
                <w:szCs w:val="21"/>
                <w:lang w:val="en-US" w:eastAsia="zh-CN" w:bidi="ar-SA"/>
              </w:rPr>
            </w:pPr>
            <w:r>
              <w:rPr>
                <w:rFonts w:hint="eastAsia" w:ascii="仿宋" w:hAnsi="仿宋" w:eastAsia="仿宋" w:cs="仿宋"/>
                <w:sz w:val="21"/>
                <w:szCs w:val="21"/>
                <w:lang w:val="en-US" w:eastAsia="zh-CN"/>
              </w:rPr>
              <w:t>广西汽车集团、上汽通用五菱、柳工、东风柳汽</w:t>
            </w:r>
          </w:p>
        </w:tc>
      </w:tr>
    </w:tbl>
    <w:p>
      <w:pPr>
        <w:pStyle w:val="7"/>
        <w:rPr>
          <w:rFonts w:hint="eastAsia" w:ascii="仿宋" w:hAnsi="仿宋" w:eastAsia="仿宋" w:cs="仿宋"/>
          <w:sz w:val="30"/>
          <w:szCs w:val="30"/>
        </w:rPr>
      </w:pPr>
      <w:r>
        <w:rPr>
          <w:rFonts w:hint="eastAsia" w:ascii="仿宋" w:hAnsi="仿宋" w:eastAsia="仿宋" w:cs="仿宋"/>
          <w:sz w:val="30"/>
          <w:szCs w:val="30"/>
        </w:rPr>
        <w:t>3.学生竞赛及第二课堂活动</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具体安排见第二课堂活动安排表。</w:t>
      </w:r>
    </w:p>
    <w:p>
      <w:pPr>
        <w:pStyle w:val="2"/>
        <w:spacing w:before="40" w:after="40" w:line="360" w:lineRule="auto"/>
        <w:ind w:firstLine="602" w:firstLineChars="200"/>
        <w:rPr>
          <w:rFonts w:hint="eastAsia" w:ascii="黑体" w:hAnsi="黑体" w:eastAsia="黑体" w:cs="黑体"/>
          <w:sz w:val="30"/>
          <w:szCs w:val="30"/>
        </w:rPr>
      </w:pPr>
      <w:bookmarkStart w:id="12" w:name="_Toc27181"/>
      <w:r>
        <w:rPr>
          <w:rFonts w:hint="eastAsia" w:ascii="黑体" w:hAnsi="黑体" w:eastAsia="黑体" w:cs="黑体"/>
          <w:sz w:val="30"/>
          <w:szCs w:val="30"/>
        </w:rPr>
        <w:t>七、教学进度总体安排</w:t>
      </w:r>
      <w:bookmarkEnd w:id="12"/>
    </w:p>
    <w:p>
      <w:pPr>
        <w:pStyle w:val="3"/>
        <w:ind w:firstLine="562" w:firstLineChars="200"/>
        <w:rPr>
          <w:rFonts w:hint="eastAsia" w:ascii="仿宋_GB2312" w:hAnsi="仿宋_GB2312" w:eastAsia="仿宋_GB2312" w:cs="仿宋_GB2312"/>
          <w:sz w:val="28"/>
          <w:szCs w:val="36"/>
        </w:rPr>
      </w:pPr>
      <w:bookmarkStart w:id="13" w:name="_Toc17573"/>
      <w:r>
        <w:rPr>
          <w:rFonts w:hint="eastAsia" w:ascii="仿宋_GB2312" w:hAnsi="仿宋_GB2312" w:eastAsia="仿宋_GB2312" w:cs="仿宋_GB2312"/>
          <w:sz w:val="28"/>
          <w:szCs w:val="36"/>
        </w:rPr>
        <w:t>（一）教学活动时间分配</w:t>
      </w:r>
      <w:bookmarkEnd w:id="13"/>
    </w:p>
    <w:p>
      <w:pPr>
        <w:rPr>
          <w:rFonts w:hint="eastAsia"/>
        </w:rPr>
      </w:pPr>
    </w:p>
    <w:p>
      <w:pPr>
        <w:jc w:val="center"/>
      </w:pPr>
      <w:r>
        <w:rPr>
          <w:rFonts w:hint="eastAsia" w:ascii="仿宋" w:hAnsi="仿宋" w:eastAsia="仿宋" w:cs="仿宋"/>
          <w:b/>
          <w:bCs/>
          <w:color w:val="auto"/>
          <w:kern w:val="2"/>
          <w:sz w:val="24"/>
          <w:szCs w:val="24"/>
          <w:lang w:val="en-US" w:eastAsia="zh-CN" w:bidi="ar-SA"/>
        </w:rPr>
        <w:t>表8 教学活动时间分配表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08"/>
        <w:gridCol w:w="601"/>
        <w:gridCol w:w="606"/>
        <w:gridCol w:w="603"/>
        <w:gridCol w:w="604"/>
        <w:gridCol w:w="603"/>
        <w:gridCol w:w="604"/>
        <w:gridCol w:w="603"/>
        <w:gridCol w:w="60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1609" w:type="pct"/>
            <w:vMerge w:val="restart"/>
            <w:vAlign w:val="center"/>
          </w:tcPr>
          <w:p>
            <w:pPr>
              <w:pStyle w:val="26"/>
              <w:jc w:val="right"/>
              <w:rPr>
                <w:rFonts w:hint="eastAsia" w:ascii="仿宋" w:hAnsi="仿宋" w:eastAsia="仿宋" w:cs="仿宋"/>
              </w:rPr>
            </w:pPr>
            <w:r>
              <w:rPr>
                <w:rFonts w:hint="eastAsia" w:ascii="仿宋" w:hAnsi="仿宋" w:eastAsia="仿宋" w:cs="仿宋"/>
              </w:rPr>
              <mc:AlternateContent>
                <mc:Choice Requires="wps">
                  <w:drawing>
                    <wp:anchor distT="0" distB="0" distL="114300" distR="114300" simplePos="0" relativeHeight="251663360" behindDoc="0" locked="0" layoutInCell="1" allowOverlap="1">
                      <wp:simplePos x="0" y="0"/>
                      <wp:positionH relativeFrom="column">
                        <wp:posOffset>-40640</wp:posOffset>
                      </wp:positionH>
                      <wp:positionV relativeFrom="paragraph">
                        <wp:posOffset>-3810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3360;mso-width-relative:page;mso-height-relative:page;" filled="f" stroked="t" coordsize="21600,21600" o:gfxdata="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HsTVn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w:rPr>
                <w:rFonts w:hint="eastAsia" w:ascii="仿宋" w:hAnsi="仿宋" w:eastAsia="仿宋" w:cs="仿宋"/>
              </w:rPr>
              <mc:AlternateContent>
                <mc:Choice Requires="wps">
                  <w:drawing>
                    <wp:anchor distT="0" distB="0" distL="114300" distR="114300" simplePos="0" relativeHeight="251662336"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2336;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 w:hAnsi="仿宋" w:eastAsia="仿宋" w:cs="仿宋"/>
              </w:rPr>
              <w:t>学年</w:t>
            </w:r>
          </w:p>
          <w:p>
            <w:pPr>
              <w:pStyle w:val="26"/>
              <w:jc w:val="center"/>
              <w:rPr>
                <w:rFonts w:hint="eastAsia" w:ascii="仿宋" w:hAnsi="仿宋" w:eastAsia="仿宋" w:cs="仿宋"/>
              </w:rPr>
            </w:pPr>
            <w:r>
              <w:rPr>
                <w:rFonts w:hint="eastAsia" w:ascii="仿宋" w:hAnsi="仿宋" w:eastAsia="仿宋" w:cs="仿宋"/>
              </w:rPr>
              <w:t xml:space="preserve">     周</w:t>
            </w:r>
          </w:p>
          <w:p>
            <w:pPr>
              <w:pStyle w:val="26"/>
              <w:rPr>
                <w:rFonts w:hint="eastAsia" w:ascii="仿宋" w:hAnsi="仿宋" w:eastAsia="仿宋" w:cs="仿宋"/>
              </w:rPr>
            </w:pPr>
            <w:r>
              <w:rPr>
                <w:rFonts w:hint="eastAsia" w:ascii="仿宋" w:hAnsi="仿宋" w:eastAsia="仿宋" w:cs="仿宋"/>
              </w:rPr>
              <w:t>项目</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一</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二</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三</w:t>
            </w:r>
          </w:p>
        </w:tc>
        <w:tc>
          <w:tcPr>
            <w:tcW w:w="717" w:type="pct"/>
            <w:gridSpan w:val="2"/>
            <w:vAlign w:val="center"/>
          </w:tcPr>
          <w:p>
            <w:pPr>
              <w:pStyle w:val="26"/>
              <w:jc w:val="center"/>
              <w:rPr>
                <w:rFonts w:hint="eastAsia" w:ascii="仿宋" w:hAnsi="仿宋" w:eastAsia="仿宋" w:cs="仿宋"/>
              </w:rPr>
            </w:pPr>
            <w:r>
              <w:rPr>
                <w:rFonts w:hint="eastAsia" w:ascii="仿宋" w:hAnsi="仿宋" w:eastAsia="仿宋" w:cs="仿宋"/>
              </w:rPr>
              <w:t>四</w:t>
            </w:r>
          </w:p>
        </w:tc>
        <w:tc>
          <w:tcPr>
            <w:tcW w:w="520" w:type="pct"/>
            <w:vMerge w:val="restart"/>
            <w:vAlign w:val="center"/>
          </w:tcPr>
          <w:p>
            <w:pPr>
              <w:pStyle w:val="26"/>
              <w:jc w:val="center"/>
              <w:rPr>
                <w:rFonts w:hint="eastAsia"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Merge w:val="continue"/>
            <w:vAlign w:val="center"/>
          </w:tcPr>
          <w:p>
            <w:pPr>
              <w:pStyle w:val="26"/>
              <w:rPr>
                <w:rFonts w:hint="eastAsia" w:ascii="仿宋" w:hAnsi="仿宋" w:eastAsia="仿宋" w:cs="仿宋"/>
              </w:rPr>
            </w:pP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3</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7</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8</w:t>
            </w:r>
          </w:p>
        </w:tc>
        <w:tc>
          <w:tcPr>
            <w:tcW w:w="520" w:type="pct"/>
            <w:vMerge w:val="continue"/>
            <w:vAlign w:val="center"/>
          </w:tcPr>
          <w:p>
            <w:pPr>
              <w:pStyle w:val="26"/>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1.学期教育总周数小计</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20</w:t>
            </w:r>
          </w:p>
        </w:tc>
        <w:tc>
          <w:tcPr>
            <w:tcW w:w="360"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6"/>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0</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其中：课堂教学</w:t>
            </w:r>
          </w:p>
        </w:tc>
        <w:tc>
          <w:tcPr>
            <w:tcW w:w="357"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14</w:t>
            </w:r>
          </w:p>
        </w:tc>
        <w:tc>
          <w:tcPr>
            <w:tcW w:w="36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16</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16</w:t>
            </w:r>
          </w:p>
        </w:tc>
        <w:tc>
          <w:tcPr>
            <w:tcW w:w="359"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16</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16</w:t>
            </w:r>
          </w:p>
        </w:tc>
        <w:tc>
          <w:tcPr>
            <w:tcW w:w="359"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16</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16</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集中实验、实训教学</w:t>
            </w:r>
          </w:p>
        </w:tc>
        <w:tc>
          <w:tcPr>
            <w:tcW w:w="357"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kern w:val="2"/>
                <w:sz w:val="21"/>
                <w:szCs w:val="21"/>
                <w:lang w:val="en-US" w:eastAsia="zh-CN" w:bidi="ar-SA"/>
              </w:rPr>
              <w:t>2</w:t>
            </w:r>
          </w:p>
        </w:tc>
        <w:tc>
          <w:tcPr>
            <w:tcW w:w="36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2</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2</w:t>
            </w:r>
          </w:p>
        </w:tc>
        <w:tc>
          <w:tcPr>
            <w:tcW w:w="359"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1</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1</w:t>
            </w:r>
          </w:p>
        </w:tc>
        <w:tc>
          <w:tcPr>
            <w:tcW w:w="359"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2</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1609" w:type="pct"/>
            <w:vAlign w:val="center"/>
          </w:tcPr>
          <w:p>
            <w:pPr>
              <w:pStyle w:val="26"/>
              <w:ind w:firstLine="630" w:firstLineChars="300"/>
              <w:rPr>
                <w:rFonts w:hint="eastAsia" w:ascii="仿宋" w:hAnsi="仿宋" w:eastAsia="仿宋" w:cs="仿宋"/>
                <w:b/>
              </w:rPr>
            </w:pPr>
            <w:r>
              <w:rPr>
                <w:rFonts w:hint="eastAsia" w:ascii="仿宋" w:hAnsi="仿宋" w:eastAsia="仿宋" w:cs="仿宋"/>
              </w:rPr>
              <w:t>军事技能训练</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毕业设计（论文）</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6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9"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8"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9"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8</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企业课程周</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w:t>
            </w: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1</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ind w:firstLine="630" w:firstLineChars="300"/>
              <w:rPr>
                <w:rFonts w:hint="eastAsia" w:ascii="仿宋" w:hAnsi="仿宋" w:eastAsia="仿宋" w:cs="仿宋"/>
              </w:rPr>
            </w:pPr>
            <w:r>
              <w:rPr>
                <w:rFonts w:hint="eastAsia" w:ascii="仿宋" w:hAnsi="仿宋" w:eastAsia="仿宋" w:cs="仿宋"/>
              </w:rPr>
              <w:t>校运会</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0.5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shd w:val="clear" w:color="auto" w:fill="auto"/>
            <w:vAlign w:val="center"/>
          </w:tcPr>
          <w:p>
            <w:pPr>
              <w:pStyle w:val="26"/>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2.毕业实习</w:t>
            </w:r>
          </w:p>
        </w:tc>
        <w:tc>
          <w:tcPr>
            <w:tcW w:w="357" w:type="pct"/>
            <w:vAlign w:val="center"/>
          </w:tcPr>
          <w:p>
            <w:pPr>
              <w:pStyle w:val="26"/>
              <w:jc w:val="center"/>
              <w:rPr>
                <w:rFonts w:hint="eastAsia" w:ascii="仿宋" w:hAnsi="仿宋" w:eastAsia="仿宋" w:cs="仿宋"/>
              </w:rPr>
            </w:pPr>
          </w:p>
        </w:tc>
        <w:tc>
          <w:tcPr>
            <w:tcW w:w="360" w:type="pct"/>
            <w:vAlign w:val="center"/>
          </w:tcPr>
          <w:p>
            <w:pPr>
              <w:pStyle w:val="26"/>
              <w:jc w:val="center"/>
              <w:rPr>
                <w:rFonts w:hint="eastAsia" w:ascii="仿宋" w:hAnsi="仿宋" w:eastAsia="仿宋" w:cs="仿宋"/>
              </w:rPr>
            </w:pPr>
          </w:p>
        </w:tc>
        <w:tc>
          <w:tcPr>
            <w:tcW w:w="358" w:type="pct"/>
            <w:vAlign w:val="center"/>
          </w:tcPr>
          <w:p>
            <w:pPr>
              <w:pStyle w:val="26"/>
              <w:jc w:val="center"/>
              <w:rPr>
                <w:rFonts w:hint="eastAsia" w:ascii="仿宋" w:hAnsi="仿宋" w:eastAsia="仿宋" w:cs="仿宋"/>
              </w:rPr>
            </w:pPr>
          </w:p>
        </w:tc>
        <w:tc>
          <w:tcPr>
            <w:tcW w:w="359" w:type="pct"/>
            <w:vAlign w:val="center"/>
          </w:tcPr>
          <w:p>
            <w:pPr>
              <w:pStyle w:val="26"/>
              <w:jc w:val="center"/>
              <w:rPr>
                <w:rFonts w:hint="eastAsia" w:ascii="仿宋" w:hAnsi="仿宋" w:eastAsia="仿宋" w:cs="仿宋"/>
              </w:rPr>
            </w:pPr>
          </w:p>
        </w:tc>
        <w:tc>
          <w:tcPr>
            <w:tcW w:w="358" w:type="pct"/>
            <w:vAlign w:val="center"/>
          </w:tcPr>
          <w:p>
            <w:pPr>
              <w:pStyle w:val="26"/>
              <w:jc w:val="center"/>
              <w:rPr>
                <w:rFonts w:hint="eastAsia" w:ascii="仿宋" w:hAnsi="仿宋" w:eastAsia="仿宋" w:cs="仿宋"/>
              </w:rPr>
            </w:pPr>
          </w:p>
        </w:tc>
        <w:tc>
          <w:tcPr>
            <w:tcW w:w="359" w:type="pct"/>
            <w:vAlign w:val="center"/>
          </w:tcPr>
          <w:p>
            <w:pPr>
              <w:pStyle w:val="26"/>
              <w:jc w:val="center"/>
              <w:rPr>
                <w:rFonts w:hint="eastAsia" w:ascii="仿宋" w:hAnsi="仿宋" w:eastAsia="仿宋" w:cs="仿宋"/>
              </w:rPr>
            </w:pPr>
          </w:p>
        </w:tc>
        <w:tc>
          <w:tcPr>
            <w:tcW w:w="358" w:type="pct"/>
            <w:vAlign w:val="center"/>
          </w:tcPr>
          <w:p>
            <w:pPr>
              <w:pStyle w:val="26"/>
              <w:jc w:val="center"/>
              <w:rPr>
                <w:rFonts w:hint="eastAsia" w:ascii="仿宋" w:hAnsi="仿宋" w:eastAsia="仿宋" w:cs="仿宋"/>
              </w:rPr>
            </w:pP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24</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3.寒暑假</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2</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6"/>
              <w:rPr>
                <w:rFonts w:hint="eastAsia" w:ascii="仿宋" w:hAnsi="仿宋" w:eastAsia="仿宋" w:cs="仿宋"/>
              </w:rPr>
            </w:pPr>
            <w:r>
              <w:rPr>
                <w:rFonts w:hint="eastAsia" w:ascii="仿宋" w:hAnsi="仿宋" w:eastAsia="仿宋" w:cs="仿宋"/>
              </w:rPr>
              <w:t>4.机动</w:t>
            </w:r>
          </w:p>
        </w:tc>
        <w:tc>
          <w:tcPr>
            <w:tcW w:w="357"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60"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6"/>
              <w:jc w:val="center"/>
              <w:rPr>
                <w:rFonts w:hint="eastAsia" w:ascii="仿宋" w:hAnsi="仿宋" w:eastAsia="仿宋" w:cs="仿宋"/>
              </w:rPr>
            </w:pPr>
            <w:r>
              <w:rPr>
                <w:rFonts w:hint="eastAsia" w:ascii="仿宋" w:hAnsi="仿宋" w:eastAsia="仿宋" w:cs="仿宋"/>
              </w:rPr>
              <w:t>1</w:t>
            </w:r>
          </w:p>
        </w:tc>
        <w:tc>
          <w:tcPr>
            <w:tcW w:w="520" w:type="pct"/>
            <w:vAlign w:val="center"/>
          </w:tcPr>
          <w:p>
            <w:pPr>
              <w:pStyle w:val="26"/>
              <w:jc w:val="center"/>
              <w:rPr>
                <w:rFonts w:hint="eastAsia" w:ascii="仿宋" w:hAnsi="仿宋" w:eastAsia="仿宋" w:cs="仿宋"/>
              </w:rPr>
            </w:pPr>
            <w:r>
              <w:rPr>
                <w:rFonts w:hint="eastAsia" w:ascii="仿宋" w:hAnsi="仿宋" w:eastAsia="仿宋" w:cs="仿宋"/>
              </w:rPr>
              <w:t>8</w:t>
            </w:r>
          </w:p>
        </w:tc>
      </w:tr>
    </w:tbl>
    <w:p>
      <w:pPr>
        <w:pStyle w:val="3"/>
        <w:ind w:firstLine="562" w:firstLineChars="200"/>
        <w:rPr>
          <w:rFonts w:hint="eastAsia" w:ascii="仿宋_GB2312" w:hAnsi="仿宋_GB2312" w:eastAsia="仿宋_GB2312" w:cs="仿宋_GB2312"/>
          <w:sz w:val="28"/>
          <w:szCs w:val="36"/>
        </w:rPr>
      </w:pPr>
      <w:bookmarkStart w:id="14" w:name="_Toc31832"/>
      <w:r>
        <w:rPr>
          <w:rFonts w:hint="eastAsia" w:ascii="仿宋_GB2312" w:hAnsi="仿宋_GB2312" w:eastAsia="仿宋_GB2312" w:cs="仿宋_GB2312"/>
          <w:sz w:val="28"/>
          <w:szCs w:val="36"/>
        </w:rPr>
        <w:t>（二）课程学分学时比例构成</w:t>
      </w:r>
      <w:bookmarkEnd w:id="14"/>
    </w:p>
    <w:p>
      <w:pPr>
        <w:pStyle w:val="7"/>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表</w:t>
      </w:r>
      <w:r>
        <w:rPr>
          <w:rFonts w:hint="eastAsia" w:ascii="仿宋" w:hAnsi="仿宋" w:eastAsia="仿宋" w:cs="仿宋"/>
          <w:b/>
          <w:bCs/>
          <w:color w:val="auto"/>
          <w:sz w:val="24"/>
          <w:szCs w:val="24"/>
          <w:lang w:val="en-US" w:eastAsia="zh-CN"/>
        </w:rPr>
        <w:t>9</w:t>
      </w:r>
      <w:r>
        <w:rPr>
          <w:rFonts w:hint="eastAsia" w:ascii="仿宋" w:hAnsi="仿宋" w:eastAsia="仿宋" w:cs="仿宋"/>
          <w:b/>
          <w:bCs/>
          <w:color w:val="auto"/>
          <w:sz w:val="24"/>
          <w:szCs w:val="24"/>
        </w:rPr>
        <w:t>：课程学时学分比例构成表</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0"/>
        <w:gridCol w:w="569"/>
        <w:gridCol w:w="656"/>
        <w:gridCol w:w="724"/>
        <w:gridCol w:w="724"/>
        <w:gridCol w:w="513"/>
        <w:gridCol w:w="1094"/>
        <w:gridCol w:w="673"/>
        <w:gridCol w:w="673"/>
        <w:gridCol w:w="724"/>
        <w:gridCol w:w="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纵向结构</w:t>
            </w:r>
          </w:p>
          <w:p>
            <w:pPr>
              <w:widowControl/>
              <w:rPr>
                <w:rFonts w:hint="eastAsia" w:ascii="仿宋" w:hAnsi="仿宋" w:eastAsia="仿宋" w:cs="仿宋"/>
                <w:kern w:val="0"/>
                <w:sz w:val="20"/>
                <w:szCs w:val="20"/>
              </w:rPr>
            </w:pPr>
            <w:r>
              <w:rPr>
                <w:rFonts w:hint="eastAsia" w:ascii="仿宋" w:hAnsi="仿宋" w:eastAsia="仿宋" w:cs="仿宋"/>
                <w:kern w:val="0"/>
                <w:sz w:val="20"/>
                <w:szCs w:val="20"/>
              </w:rPr>
              <w:t>（课程类别）</w:t>
            </w:r>
          </w:p>
        </w:tc>
        <w:tc>
          <w:tcPr>
            <w:tcW w:w="334"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学分</w:t>
            </w:r>
          </w:p>
        </w:tc>
        <w:tc>
          <w:tcPr>
            <w:tcW w:w="38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学时</w:t>
            </w:r>
          </w:p>
        </w:tc>
        <w:tc>
          <w:tcPr>
            <w:tcW w:w="425" w:type="pct"/>
            <w:shd w:val="clear" w:color="auto" w:fill="auto"/>
            <w:vAlign w:val="center"/>
          </w:tcPr>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学分比例</w:t>
            </w:r>
          </w:p>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425" w:type="pct"/>
            <w:shd w:val="clear" w:color="auto" w:fill="auto"/>
            <w:vAlign w:val="center"/>
          </w:tcPr>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学时比例</w:t>
            </w:r>
          </w:p>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301" w:type="pct"/>
            <w:vMerge w:val="restart"/>
            <w:shd w:val="clear" w:color="auto" w:fill="auto"/>
            <w:vAlign w:val="center"/>
          </w:tcPr>
          <w:p>
            <w:pPr>
              <w:widowControl/>
              <w:adjustRightInd w:val="0"/>
              <w:snapToGrid w:val="0"/>
              <w:jc w:val="center"/>
              <w:rPr>
                <w:rFonts w:hint="eastAsia" w:ascii="仿宋" w:hAnsi="仿宋" w:eastAsia="仿宋" w:cs="仿宋"/>
                <w:kern w:val="0"/>
                <w:sz w:val="20"/>
                <w:szCs w:val="20"/>
              </w:rPr>
            </w:pPr>
          </w:p>
          <w:p>
            <w:pPr>
              <w:pStyle w:val="3"/>
              <w:rPr>
                <w:rFonts w:hint="eastAsia" w:ascii="仿宋" w:hAnsi="仿宋" w:eastAsia="仿宋" w:cs="仿宋"/>
                <w:b w:val="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横向结构</w:t>
            </w:r>
          </w:p>
        </w:tc>
        <w:tc>
          <w:tcPr>
            <w:tcW w:w="39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学分</w:t>
            </w:r>
          </w:p>
        </w:tc>
        <w:tc>
          <w:tcPr>
            <w:tcW w:w="39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学时</w:t>
            </w:r>
          </w:p>
        </w:tc>
        <w:tc>
          <w:tcPr>
            <w:tcW w:w="425" w:type="pct"/>
            <w:shd w:val="clear" w:color="auto" w:fill="auto"/>
            <w:vAlign w:val="center"/>
          </w:tcPr>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学分比例</w:t>
            </w:r>
          </w:p>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423" w:type="pct"/>
          </w:tcPr>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学时比例</w:t>
            </w:r>
          </w:p>
          <w:p>
            <w:pPr>
              <w:widowControl/>
              <w:adjustRightInd w:val="0"/>
              <w:snapToGrid w:val="0"/>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通识必修课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52</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980</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31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30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必修课</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145</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2874</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85 </w:t>
            </w:r>
          </w:p>
        </w:tc>
        <w:tc>
          <w:tcPr>
            <w:tcW w:w="42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88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通识选修课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96</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4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3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选修课</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25</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400</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15 </w:t>
            </w:r>
          </w:p>
        </w:tc>
        <w:tc>
          <w:tcPr>
            <w:tcW w:w="42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专业通识课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14</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224</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8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7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合计</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170</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3274</w:t>
            </w:r>
          </w:p>
        </w:tc>
        <w:tc>
          <w:tcPr>
            <w:tcW w:w="425" w:type="pct"/>
            <w:shd w:val="clear" w:color="auto" w:fill="auto"/>
            <w:vAlign w:val="center"/>
          </w:tcPr>
          <w:p>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100</w:t>
            </w:r>
          </w:p>
        </w:tc>
        <w:tc>
          <w:tcPr>
            <w:tcW w:w="423" w:type="pct"/>
            <w:shd w:val="clear" w:color="auto" w:fill="auto"/>
            <w:vAlign w:val="center"/>
          </w:tcPr>
          <w:p>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专业基础课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16</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256</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9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8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理论学时</w:t>
            </w:r>
          </w:p>
        </w:tc>
        <w:tc>
          <w:tcPr>
            <w:tcW w:w="39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1306</w:t>
            </w:r>
          </w:p>
        </w:tc>
        <w:tc>
          <w:tcPr>
            <w:tcW w:w="42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42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专业核心课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28</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448</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16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14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实践学时</w:t>
            </w:r>
          </w:p>
        </w:tc>
        <w:tc>
          <w:tcPr>
            <w:tcW w:w="39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1968</w:t>
            </w:r>
          </w:p>
        </w:tc>
        <w:tc>
          <w:tcPr>
            <w:tcW w:w="42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w:t>
            </w:r>
          </w:p>
        </w:tc>
        <w:tc>
          <w:tcPr>
            <w:tcW w:w="42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专业拓展课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4</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64</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2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2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合计</w:t>
            </w: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3274</w:t>
            </w:r>
          </w:p>
        </w:tc>
        <w:tc>
          <w:tcPr>
            <w:tcW w:w="425" w:type="pct"/>
            <w:shd w:val="clear" w:color="auto" w:fill="auto"/>
            <w:vAlign w:val="center"/>
          </w:tcPr>
          <w:p>
            <w:pPr>
              <w:widowControl/>
              <w:jc w:val="center"/>
              <w:rPr>
                <w:rFonts w:hint="eastAsia" w:ascii="仿宋" w:hAnsi="仿宋" w:eastAsia="仿宋" w:cs="仿宋"/>
                <w:kern w:val="0"/>
                <w:sz w:val="20"/>
                <w:szCs w:val="20"/>
              </w:rPr>
            </w:pPr>
          </w:p>
        </w:tc>
        <w:tc>
          <w:tcPr>
            <w:tcW w:w="423"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专业选修课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19</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304</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11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9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425" w:type="pct"/>
            <w:shd w:val="clear" w:color="auto" w:fill="auto"/>
            <w:vAlign w:val="center"/>
          </w:tcPr>
          <w:p>
            <w:pPr>
              <w:widowControl/>
              <w:jc w:val="center"/>
              <w:rPr>
                <w:rFonts w:hint="eastAsia" w:ascii="仿宋" w:hAnsi="仿宋" w:eastAsia="仿宋" w:cs="仿宋"/>
                <w:kern w:val="0"/>
                <w:sz w:val="20"/>
                <w:szCs w:val="20"/>
              </w:rPr>
            </w:pPr>
          </w:p>
        </w:tc>
        <w:tc>
          <w:tcPr>
            <w:tcW w:w="423" w:type="pct"/>
          </w:tcPr>
          <w:p>
            <w:pPr>
              <w:widowControl/>
              <w:jc w:val="center"/>
              <w:rPr>
                <w:rFonts w:hint="eastAsia"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综合实践课</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31</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902</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18 </w:t>
            </w:r>
          </w:p>
        </w:tc>
        <w:tc>
          <w:tcPr>
            <w:tcW w:w="42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28 </w:t>
            </w:r>
          </w:p>
        </w:tc>
        <w:tc>
          <w:tcPr>
            <w:tcW w:w="301" w:type="pct"/>
            <w:vMerge w:val="continue"/>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425" w:type="pct"/>
            <w:shd w:val="clear" w:color="auto" w:fill="auto"/>
            <w:vAlign w:val="center"/>
          </w:tcPr>
          <w:p>
            <w:pPr>
              <w:widowControl/>
              <w:jc w:val="center"/>
              <w:rPr>
                <w:rFonts w:hint="eastAsia" w:ascii="仿宋" w:hAnsi="仿宋" w:eastAsia="仿宋" w:cs="仿宋"/>
                <w:kern w:val="0"/>
                <w:sz w:val="20"/>
                <w:szCs w:val="20"/>
              </w:rPr>
            </w:pPr>
          </w:p>
        </w:tc>
        <w:tc>
          <w:tcPr>
            <w:tcW w:w="423" w:type="pct"/>
          </w:tcPr>
          <w:p>
            <w:pPr>
              <w:widowControl/>
              <w:jc w:val="center"/>
              <w:rPr>
                <w:rFonts w:hint="eastAsia" w:ascii="仿宋" w:hAnsi="仿宋" w:eastAsia="仿宋" w:cs="仿宋"/>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45" w:type="pct"/>
            <w:shd w:val="clear" w:color="auto" w:fill="auto"/>
            <w:vAlign w:val="center"/>
          </w:tcPr>
          <w:p>
            <w:pPr>
              <w:widowControl/>
              <w:jc w:val="center"/>
              <w:rPr>
                <w:rFonts w:hint="eastAsia" w:ascii="仿宋" w:hAnsi="仿宋" w:eastAsia="仿宋" w:cs="仿宋"/>
                <w:kern w:val="0"/>
                <w:sz w:val="20"/>
                <w:szCs w:val="20"/>
              </w:rPr>
            </w:pPr>
            <w:r>
              <w:rPr>
                <w:rFonts w:hint="eastAsia" w:ascii="仿宋" w:hAnsi="仿宋" w:eastAsia="仿宋" w:cs="仿宋"/>
                <w:kern w:val="0"/>
                <w:sz w:val="20"/>
                <w:szCs w:val="20"/>
              </w:rPr>
              <w:t>合计</w:t>
            </w:r>
          </w:p>
        </w:tc>
        <w:tc>
          <w:tcPr>
            <w:tcW w:w="33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170</w:t>
            </w:r>
          </w:p>
        </w:tc>
        <w:tc>
          <w:tcPr>
            <w:tcW w:w="385"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3274</w:t>
            </w:r>
          </w:p>
        </w:tc>
        <w:tc>
          <w:tcPr>
            <w:tcW w:w="425" w:type="pct"/>
            <w:shd w:val="clear" w:color="auto" w:fill="auto"/>
            <w:vAlign w:val="center"/>
          </w:tcPr>
          <w:p>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100</w:t>
            </w:r>
          </w:p>
        </w:tc>
        <w:tc>
          <w:tcPr>
            <w:tcW w:w="425" w:type="pct"/>
            <w:shd w:val="clear" w:color="auto" w:fill="auto"/>
            <w:vAlign w:val="center"/>
          </w:tcPr>
          <w:p>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100</w:t>
            </w:r>
          </w:p>
        </w:tc>
        <w:tc>
          <w:tcPr>
            <w:tcW w:w="301" w:type="pct"/>
            <w:vAlign w:val="center"/>
          </w:tcPr>
          <w:p>
            <w:pPr>
              <w:widowControl/>
              <w:jc w:val="center"/>
              <w:rPr>
                <w:rFonts w:hint="eastAsia" w:ascii="仿宋" w:hAnsi="仿宋" w:eastAsia="仿宋" w:cs="仿宋"/>
                <w:kern w:val="0"/>
                <w:sz w:val="20"/>
                <w:szCs w:val="20"/>
              </w:rPr>
            </w:pPr>
          </w:p>
        </w:tc>
        <w:tc>
          <w:tcPr>
            <w:tcW w:w="642"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395" w:type="pct"/>
            <w:shd w:val="clear" w:color="auto" w:fill="auto"/>
            <w:vAlign w:val="center"/>
          </w:tcPr>
          <w:p>
            <w:pPr>
              <w:widowControl/>
              <w:jc w:val="center"/>
              <w:rPr>
                <w:rFonts w:hint="eastAsia" w:ascii="仿宋" w:hAnsi="仿宋" w:eastAsia="仿宋" w:cs="仿宋"/>
                <w:kern w:val="0"/>
                <w:sz w:val="20"/>
                <w:szCs w:val="20"/>
              </w:rPr>
            </w:pPr>
          </w:p>
        </w:tc>
        <w:tc>
          <w:tcPr>
            <w:tcW w:w="425" w:type="pct"/>
            <w:shd w:val="clear" w:color="auto" w:fill="auto"/>
            <w:vAlign w:val="center"/>
          </w:tcPr>
          <w:p>
            <w:pPr>
              <w:widowControl/>
              <w:jc w:val="center"/>
              <w:rPr>
                <w:rFonts w:hint="eastAsia" w:ascii="仿宋" w:hAnsi="仿宋" w:eastAsia="仿宋" w:cs="仿宋"/>
                <w:kern w:val="0"/>
                <w:sz w:val="20"/>
                <w:szCs w:val="20"/>
              </w:rPr>
            </w:pPr>
          </w:p>
        </w:tc>
        <w:tc>
          <w:tcPr>
            <w:tcW w:w="423" w:type="pct"/>
          </w:tcPr>
          <w:p>
            <w:pPr>
              <w:widowControl/>
              <w:jc w:val="center"/>
              <w:rPr>
                <w:rFonts w:hint="eastAsia" w:ascii="仿宋" w:hAnsi="仿宋" w:eastAsia="仿宋" w:cs="仿宋"/>
                <w:kern w:val="0"/>
                <w:sz w:val="20"/>
                <w:szCs w:val="20"/>
              </w:rPr>
            </w:pPr>
          </w:p>
        </w:tc>
      </w:tr>
    </w:tbl>
    <w:p>
      <w:pPr>
        <w:pStyle w:val="3"/>
        <w:ind w:firstLine="562" w:firstLineChars="200"/>
        <w:rPr>
          <w:rFonts w:hint="eastAsia" w:ascii="仿宋_GB2312" w:hAnsi="仿宋_GB2312" w:eastAsia="仿宋_GB2312" w:cs="仿宋_GB2312"/>
          <w:sz w:val="28"/>
          <w:szCs w:val="36"/>
        </w:rPr>
      </w:pPr>
      <w:bookmarkStart w:id="15" w:name="_Toc5913"/>
      <w:r>
        <w:rPr>
          <w:rFonts w:hint="eastAsia" w:ascii="仿宋_GB2312" w:hAnsi="仿宋_GB2312" w:eastAsia="仿宋_GB2312" w:cs="仿宋_GB2312"/>
          <w:sz w:val="28"/>
          <w:szCs w:val="36"/>
        </w:rPr>
        <w:t>（三）第一课堂进程安排</w:t>
      </w:r>
      <w:bookmarkEnd w:id="15"/>
    </w:p>
    <w:p>
      <w:pPr>
        <w:pStyle w:val="4"/>
        <w:spacing w:line="240" w:lineRule="auto"/>
        <w:ind w:firstLine="560"/>
        <w:rPr>
          <w:rFonts w:hint="eastAsia" w:ascii="宋体" w:hAnsi="宋体" w:eastAsia="宋体" w:cs="宋体"/>
          <w:bCs/>
          <w:szCs w:val="21"/>
        </w:rPr>
      </w:pPr>
      <w:bookmarkStart w:id="16" w:name="_Toc1337"/>
      <w:bookmarkStart w:id="17" w:name="_Toc23969"/>
      <w:r>
        <w:rPr>
          <w:rFonts w:hint="eastAsia" w:ascii="宋体" w:hAnsi="宋体" w:eastAsia="宋体" w:cs="宋体"/>
          <w:bCs/>
          <w:szCs w:val="21"/>
        </w:rPr>
        <w:t>1. 通识教育课程安排</w:t>
      </w:r>
      <w:bookmarkEnd w:id="16"/>
      <w:bookmarkEnd w:id="17"/>
    </w:p>
    <w:p>
      <w:pPr>
        <w:pStyle w:val="7"/>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表</w:t>
      </w:r>
      <w:r>
        <w:rPr>
          <w:rFonts w:hint="eastAsia" w:ascii="仿宋" w:hAnsi="仿宋" w:eastAsia="仿宋" w:cs="仿宋"/>
          <w:b/>
          <w:bCs/>
          <w:color w:val="auto"/>
          <w:sz w:val="24"/>
          <w:szCs w:val="24"/>
          <w:lang w:val="en-US" w:eastAsia="zh-CN"/>
        </w:rPr>
        <w:t>10</w:t>
      </w:r>
      <w:r>
        <w:rPr>
          <w:rFonts w:hint="eastAsia" w:ascii="仿宋" w:hAnsi="仿宋" w:eastAsia="仿宋" w:cs="仿宋"/>
          <w:b/>
          <w:bCs/>
          <w:color w:val="auto"/>
          <w:sz w:val="24"/>
          <w:szCs w:val="24"/>
        </w:rPr>
        <w:t>：通识教育课程安排表</w:t>
      </w:r>
    </w:p>
    <w:tbl>
      <w:tblPr>
        <w:tblStyle w:val="16"/>
        <w:tblW w:w="492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2558"/>
        <w:gridCol w:w="1085"/>
        <w:gridCol w:w="1218"/>
        <w:gridCol w:w="1188"/>
        <w:gridCol w:w="1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604" w:type="pct"/>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序号</w:t>
            </w:r>
          </w:p>
        </w:tc>
        <w:tc>
          <w:tcPr>
            <w:tcW w:w="1526" w:type="pct"/>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课程名称</w:t>
            </w:r>
          </w:p>
        </w:tc>
        <w:tc>
          <w:tcPr>
            <w:tcW w:w="647" w:type="pct"/>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课程</w:t>
            </w:r>
          </w:p>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性质</w:t>
            </w:r>
          </w:p>
        </w:tc>
        <w:tc>
          <w:tcPr>
            <w:tcW w:w="726" w:type="pct"/>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课程代码</w:t>
            </w:r>
          </w:p>
        </w:tc>
        <w:tc>
          <w:tcPr>
            <w:tcW w:w="708" w:type="pct"/>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学分/学时</w:t>
            </w:r>
          </w:p>
        </w:tc>
        <w:tc>
          <w:tcPr>
            <w:tcW w:w="786" w:type="pct"/>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b/>
                <w:bCs/>
                <w:sz w:val="21"/>
                <w:szCs w:val="16"/>
                <w:highlight w:val="none"/>
              </w:rPr>
            </w:pPr>
            <w:r>
              <w:rPr>
                <w:rFonts w:hint="eastAsia" w:ascii="仿宋" w:hAnsi="仿宋" w:eastAsia="仿宋" w:cs="仿宋"/>
                <w:b/>
                <w:bCs/>
                <w:sz w:val="21"/>
                <w:szCs w:val="16"/>
                <w:highlight w:val="none"/>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军事技能</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11020001</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2/112</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大学生安全教育（一）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95020008</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0.25/4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大学生安全教育（二）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95020009</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0.25/4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4</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大学生安全教育（三）</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95020010</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0.25/4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5</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大学生安全教育（四）</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95020011</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0.25/4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6</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大学生安全教育（五）</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95020012</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0.25/4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7</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大学生安全教育（六）</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95020013</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0.25/4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8</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马克思主义基本原理</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49020032</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9</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中国近现代史纲要</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49020003</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10</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中华民族共同体概论</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49020021</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11</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军事理论</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11020002</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12</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形势与政策（一）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49020026</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0.33/8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13</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形势与政策（二）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49020027</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0.33/8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14</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形势与政策（三）</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49020028</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0.33/8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15</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形势与政策（四）</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49020029</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0.33/8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16</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形势与政策（五）</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49020030</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0.33/8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17</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形势与政策（六）</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49020031</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0.33/8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18</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思想道德与法治</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49020001</w:t>
            </w:r>
          </w:p>
        </w:tc>
        <w:tc>
          <w:tcPr>
            <w:tcW w:w="708" w:type="pct"/>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19</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国家安全教育</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333333"/>
                <w:kern w:val="0"/>
                <w:sz w:val="18"/>
                <w:szCs w:val="18"/>
                <w:u w:val="none"/>
                <w:lang w:val="en-US" w:eastAsia="zh-CN" w:bidi="ar"/>
              </w:rPr>
              <w:t>49020020</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1.5/24</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20</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毛泽东思想和中国特色社会主义理论体系概论</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49020033</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2/32</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21</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习近平新时代中国特色社会主义思想概论</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49020005</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22</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大学生心理健康教育（一）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22020052</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1/16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23</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大学生心理健康教育（二）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22020053</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1/16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24</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大学生职业发展与就业指导（一）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22020054</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1/16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25</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大学生创新与创业实务（一）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22020056</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1/16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26</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大学生职业发展与就业指导（二）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22020055</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1/16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27</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大学生创新与创业实务（二）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22020057</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1/16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28</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大学体育（一）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22020058</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1.5/36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29</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大学体育（二）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22020059</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1.5/36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30</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大学体育（三）</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22020060</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1.5/36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31</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大学体育（四）</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22020061</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1.5/36</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32</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大学英语（一）</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22020062</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33</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大学英语（二）</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22020063</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34</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信息技术</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17020066</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3/48</w:t>
            </w:r>
          </w:p>
        </w:tc>
        <w:tc>
          <w:tcPr>
            <w:tcW w:w="786" w:type="pct"/>
            <w:shd w:val="clear" w:color="auto" w:fill="auto"/>
            <w:vAlign w:val="center"/>
          </w:tcPr>
          <w:p>
            <w:pPr>
              <w:pStyle w:val="39"/>
              <w:spacing w:line="260" w:lineRule="exact"/>
              <w:jc w:val="center"/>
              <w:rPr>
                <w:rFonts w:hint="eastAsia" w:ascii="仿宋" w:hAnsi="仿宋" w:eastAsia="仿宋" w:cs="仿宋"/>
                <w:sz w:val="22"/>
                <w:szCs w:val="24"/>
                <w:lang w:val="en-US" w:eastAsia="zh-CN"/>
              </w:rPr>
            </w:pPr>
            <w:r>
              <w:rPr>
                <w:rFonts w:hint="eastAsia" w:ascii="仿宋" w:hAnsi="仿宋" w:eastAsia="仿宋" w:cs="仿宋"/>
                <w:sz w:val="22"/>
                <w:szCs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35</w:t>
            </w:r>
          </w:p>
        </w:tc>
        <w:tc>
          <w:tcPr>
            <w:tcW w:w="1526" w:type="pct"/>
            <w:shd w:val="clear" w:color="auto" w:fill="auto"/>
            <w:vAlign w:val="center"/>
          </w:tcPr>
          <w:p>
            <w:pPr>
              <w:pStyle w:val="39"/>
              <w:spacing w:line="260" w:lineRule="exact"/>
              <w:rPr>
                <w:rFonts w:hint="eastAsia" w:ascii="仿宋" w:hAnsi="仿宋" w:eastAsia="仿宋" w:cs="仿宋"/>
                <w:sz w:val="22"/>
                <w:szCs w:val="24"/>
              </w:rPr>
            </w:pPr>
            <w:r>
              <w:rPr>
                <w:rFonts w:hint="eastAsia" w:ascii="仿宋" w:hAnsi="仿宋" w:eastAsia="仿宋" w:cs="仿宋"/>
                <w:sz w:val="22"/>
                <w:szCs w:val="24"/>
              </w:rPr>
              <w:t>艺术修养</w:t>
            </w:r>
          </w:p>
        </w:tc>
        <w:tc>
          <w:tcPr>
            <w:tcW w:w="647"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sz w:val="22"/>
                <w:szCs w:val="24"/>
              </w:rPr>
            </w:pPr>
            <w:r>
              <w:rPr>
                <w:rFonts w:hint="eastAsia" w:ascii="仿宋" w:hAnsi="仿宋" w:eastAsia="仿宋" w:cs="仿宋"/>
                <w:i w:val="0"/>
                <w:iCs w:val="0"/>
                <w:color w:val="000000"/>
                <w:kern w:val="0"/>
                <w:sz w:val="22"/>
                <w:szCs w:val="22"/>
                <w:u w:val="none"/>
                <w:lang w:val="en-US" w:eastAsia="zh-CN" w:bidi="ar"/>
              </w:rPr>
              <w:t>21020001</w:t>
            </w:r>
          </w:p>
        </w:tc>
        <w:tc>
          <w:tcPr>
            <w:tcW w:w="708" w:type="pct"/>
            <w:shd w:val="clear" w:color="auto" w:fill="auto"/>
            <w:vAlign w:val="center"/>
          </w:tcPr>
          <w:p>
            <w:pPr>
              <w:pStyle w:val="39"/>
              <w:spacing w:line="260" w:lineRule="exact"/>
              <w:jc w:val="center"/>
              <w:rPr>
                <w:rFonts w:hint="eastAsia" w:ascii="仿宋" w:hAnsi="仿宋" w:eastAsia="仿宋" w:cs="仿宋"/>
                <w:sz w:val="22"/>
                <w:szCs w:val="24"/>
              </w:rPr>
            </w:pPr>
            <w:r>
              <w:rPr>
                <w:rFonts w:hint="eastAsia" w:ascii="仿宋" w:hAnsi="仿宋" w:eastAsia="仿宋" w:cs="仿宋"/>
                <w:sz w:val="22"/>
                <w:szCs w:val="24"/>
              </w:rPr>
              <w:t>2/32</w:t>
            </w:r>
          </w:p>
        </w:tc>
        <w:tc>
          <w:tcPr>
            <w:tcW w:w="786" w:type="pct"/>
            <w:shd w:val="clear" w:color="auto" w:fill="auto"/>
            <w:vAlign w:val="center"/>
          </w:tcPr>
          <w:p>
            <w:pPr>
              <w:pStyle w:val="39"/>
              <w:spacing w:line="260" w:lineRule="exact"/>
              <w:jc w:val="center"/>
              <w:rPr>
                <w:rFonts w:hint="eastAsia" w:ascii="仿宋" w:hAnsi="仿宋" w:eastAsia="仿宋" w:cs="仿宋"/>
                <w:sz w:val="22"/>
                <w:szCs w:val="24"/>
                <w:lang w:val="en-US" w:eastAsia="zh-CN"/>
              </w:rPr>
            </w:pPr>
            <w:r>
              <w:rPr>
                <w:rFonts w:hint="eastAsia" w:ascii="仿宋" w:hAnsi="仿宋" w:eastAsia="仿宋" w:cs="仿宋"/>
                <w:sz w:val="22"/>
                <w:szCs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36</w:t>
            </w:r>
          </w:p>
        </w:tc>
        <w:tc>
          <w:tcPr>
            <w:tcW w:w="1526" w:type="pct"/>
            <w:shd w:val="clear" w:color="auto" w:fill="auto"/>
            <w:vAlign w:val="center"/>
          </w:tcPr>
          <w:p>
            <w:pPr>
              <w:pStyle w:val="39"/>
              <w:spacing w:line="260" w:lineRule="exact"/>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人工智能应用基础</w:t>
            </w:r>
          </w:p>
        </w:tc>
        <w:tc>
          <w:tcPr>
            <w:tcW w:w="647" w:type="pct"/>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17020002</w:t>
            </w:r>
          </w:p>
        </w:tc>
        <w:tc>
          <w:tcPr>
            <w:tcW w:w="708" w:type="pct"/>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2/32</w:t>
            </w:r>
          </w:p>
        </w:tc>
        <w:tc>
          <w:tcPr>
            <w:tcW w:w="786" w:type="pct"/>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37</w:t>
            </w:r>
          </w:p>
        </w:tc>
        <w:tc>
          <w:tcPr>
            <w:tcW w:w="1526" w:type="pct"/>
            <w:shd w:val="clear" w:color="auto" w:fill="auto"/>
            <w:vAlign w:val="center"/>
          </w:tcPr>
          <w:p>
            <w:pPr>
              <w:pStyle w:val="39"/>
              <w:spacing w:line="260" w:lineRule="exact"/>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精益生产与管理基础</w:t>
            </w:r>
          </w:p>
        </w:tc>
        <w:tc>
          <w:tcPr>
            <w:tcW w:w="647" w:type="pct"/>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必修课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20029999</w:t>
            </w:r>
          </w:p>
        </w:tc>
        <w:tc>
          <w:tcPr>
            <w:tcW w:w="708" w:type="pct"/>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1/16</w:t>
            </w:r>
          </w:p>
        </w:tc>
        <w:tc>
          <w:tcPr>
            <w:tcW w:w="786" w:type="pct"/>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38</w:t>
            </w:r>
          </w:p>
        </w:tc>
        <w:tc>
          <w:tcPr>
            <w:tcW w:w="1526" w:type="pct"/>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中国共产党简史、社会主义发展史、新中国史、改革开放史</w:t>
            </w:r>
          </w:p>
        </w:tc>
        <w:tc>
          <w:tcPr>
            <w:tcW w:w="647"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49020019</w:t>
            </w:r>
          </w:p>
        </w:tc>
        <w:tc>
          <w:tcPr>
            <w:tcW w:w="708"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1/16</w:t>
            </w:r>
          </w:p>
        </w:tc>
        <w:tc>
          <w:tcPr>
            <w:tcW w:w="786" w:type="pct"/>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lang w:val="en-US" w:eastAsia="zh-CN" w:bidi="ar-SA"/>
              </w:rPr>
            </w:pPr>
            <w:r>
              <w:rPr>
                <w:rFonts w:hint="eastAsia" w:ascii="仿宋" w:hAnsi="仿宋" w:eastAsia="仿宋" w:cs="仿宋"/>
                <w:kern w:val="2"/>
                <w:sz w:val="22"/>
                <w:szCs w:val="24"/>
                <w:lang w:val="en-US" w:eastAsia="zh-CN" w:bidi="ar-SA"/>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39</w:t>
            </w:r>
          </w:p>
        </w:tc>
        <w:tc>
          <w:tcPr>
            <w:tcW w:w="1526" w:type="pct"/>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应用文写作</w:t>
            </w:r>
          </w:p>
        </w:tc>
        <w:tc>
          <w:tcPr>
            <w:tcW w:w="647"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限定选修课</w:t>
            </w:r>
          </w:p>
        </w:tc>
        <w:tc>
          <w:tcPr>
            <w:tcW w:w="726"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22020071</w:t>
            </w:r>
          </w:p>
        </w:tc>
        <w:tc>
          <w:tcPr>
            <w:tcW w:w="708"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1/16</w:t>
            </w:r>
          </w:p>
        </w:tc>
        <w:tc>
          <w:tcPr>
            <w:tcW w:w="786" w:type="pct"/>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3</w:t>
            </w:r>
          </w:p>
        </w:tc>
      </w:tr>
    </w:tbl>
    <w:p>
      <w:pPr>
        <w:pStyle w:val="7"/>
        <w:jc w:val="center"/>
        <w:rPr>
          <w:rFonts w:hint="eastAsia" w:ascii="仿宋" w:hAnsi="仿宋" w:eastAsia="仿宋" w:cs="仿宋"/>
          <w:b/>
          <w:bCs/>
          <w:color w:val="auto"/>
          <w:sz w:val="24"/>
          <w:szCs w:val="24"/>
        </w:rPr>
      </w:pPr>
    </w:p>
    <w:p>
      <w:pPr>
        <w:pStyle w:val="4"/>
        <w:spacing w:line="240" w:lineRule="auto"/>
        <w:ind w:firstLine="560"/>
        <w:rPr>
          <w:rFonts w:hint="eastAsia" w:ascii="宋体" w:hAnsi="宋体" w:eastAsia="宋体" w:cs="宋体"/>
          <w:bCs/>
          <w:szCs w:val="21"/>
        </w:rPr>
      </w:pPr>
      <w:bookmarkStart w:id="18" w:name="_Toc31667"/>
      <w:r>
        <w:rPr>
          <w:rFonts w:hint="eastAsia" w:ascii="宋体" w:hAnsi="宋体" w:eastAsia="宋体" w:cs="宋体"/>
          <w:bCs/>
          <w:szCs w:val="21"/>
        </w:rPr>
        <w:t>2. 专业教育课程安排</w:t>
      </w:r>
    </w:p>
    <w:p>
      <w:pPr>
        <w:pStyle w:val="40"/>
        <w:rPr>
          <w:rFonts w:hint="eastAsia" w:ascii="仿宋" w:hAnsi="仿宋" w:eastAsia="仿宋" w:cs="仿宋"/>
          <w:b/>
          <w:bCs/>
          <w:color w:val="auto"/>
          <w:kern w:val="2"/>
          <w:sz w:val="24"/>
          <w:szCs w:val="24"/>
          <w:lang w:val="en-US" w:eastAsia="zh-CN" w:bidi="ar-SA"/>
        </w:rPr>
      </w:pPr>
      <w:r>
        <w:rPr>
          <w:rFonts w:hint="eastAsia" w:ascii="仿宋" w:hAnsi="仿宋" w:eastAsia="仿宋" w:cs="仿宋"/>
          <w:b/>
          <w:bCs/>
          <w:color w:val="auto"/>
          <w:kern w:val="2"/>
          <w:sz w:val="24"/>
          <w:szCs w:val="24"/>
          <w:lang w:val="en-US" w:eastAsia="zh-CN" w:bidi="ar-SA"/>
        </w:rPr>
        <w:t>表11 专业教育课程安排表</w:t>
      </w:r>
    </w:p>
    <w:tbl>
      <w:tblPr>
        <w:tblStyle w:val="16"/>
        <w:tblW w:w="84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44"/>
        <w:gridCol w:w="2737"/>
        <w:gridCol w:w="949"/>
        <w:gridCol w:w="2086"/>
        <w:gridCol w:w="976"/>
        <w:gridCol w:w="1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8" w:hRule="atLeast"/>
          <w:jc w:val="center"/>
        </w:trPr>
        <w:tc>
          <w:tcPr>
            <w:tcW w:w="644" w:type="dxa"/>
            <w:shd w:val="clear" w:color="auto" w:fill="auto"/>
            <w:vAlign w:val="center"/>
          </w:tcPr>
          <w:p>
            <w:pPr>
              <w:spacing w:line="280" w:lineRule="exact"/>
              <w:jc w:val="center"/>
              <w:rPr>
                <w:rFonts w:hint="eastAsia" w:ascii="仿宋" w:hAnsi="仿宋" w:eastAsia="仿宋" w:cs="仿宋"/>
                <w:b/>
                <w:bCs/>
                <w:szCs w:val="16"/>
              </w:rPr>
            </w:pPr>
            <w:r>
              <w:rPr>
                <w:rFonts w:hint="eastAsia" w:ascii="仿宋" w:hAnsi="仿宋" w:eastAsia="仿宋" w:cs="仿宋"/>
                <w:b/>
                <w:bCs/>
                <w:szCs w:val="16"/>
              </w:rPr>
              <w:t>序号</w:t>
            </w:r>
          </w:p>
        </w:tc>
        <w:tc>
          <w:tcPr>
            <w:tcW w:w="2737" w:type="dxa"/>
            <w:shd w:val="clear" w:color="auto" w:fill="auto"/>
            <w:vAlign w:val="center"/>
          </w:tcPr>
          <w:p>
            <w:pPr>
              <w:spacing w:line="280" w:lineRule="exact"/>
              <w:jc w:val="center"/>
              <w:rPr>
                <w:rFonts w:hint="eastAsia" w:ascii="仿宋" w:hAnsi="仿宋" w:eastAsia="仿宋" w:cs="仿宋"/>
                <w:b/>
                <w:bCs/>
                <w:szCs w:val="16"/>
              </w:rPr>
            </w:pPr>
            <w:r>
              <w:rPr>
                <w:rFonts w:hint="eastAsia" w:ascii="仿宋" w:hAnsi="仿宋" w:eastAsia="仿宋" w:cs="仿宋"/>
                <w:b/>
                <w:bCs/>
                <w:szCs w:val="16"/>
              </w:rPr>
              <w:t>课程名称</w:t>
            </w:r>
          </w:p>
        </w:tc>
        <w:tc>
          <w:tcPr>
            <w:tcW w:w="949" w:type="dxa"/>
            <w:shd w:val="clear" w:color="auto" w:fill="auto"/>
            <w:vAlign w:val="center"/>
          </w:tcPr>
          <w:p>
            <w:pPr>
              <w:spacing w:line="280" w:lineRule="exact"/>
              <w:jc w:val="center"/>
              <w:rPr>
                <w:rFonts w:hint="eastAsia" w:ascii="仿宋" w:hAnsi="仿宋" w:eastAsia="仿宋" w:cs="仿宋"/>
                <w:b/>
                <w:bCs/>
                <w:szCs w:val="16"/>
              </w:rPr>
            </w:pPr>
            <w:r>
              <w:rPr>
                <w:rFonts w:hint="eastAsia" w:ascii="仿宋" w:hAnsi="仿宋" w:eastAsia="仿宋" w:cs="仿宋"/>
                <w:b/>
                <w:bCs/>
                <w:szCs w:val="16"/>
              </w:rPr>
              <w:t>课程性质</w:t>
            </w:r>
          </w:p>
        </w:tc>
        <w:tc>
          <w:tcPr>
            <w:tcW w:w="2086" w:type="dxa"/>
            <w:shd w:val="clear" w:color="auto" w:fill="auto"/>
            <w:vAlign w:val="center"/>
          </w:tcPr>
          <w:p>
            <w:pPr>
              <w:spacing w:line="280" w:lineRule="exact"/>
              <w:jc w:val="center"/>
              <w:rPr>
                <w:rFonts w:hint="eastAsia" w:ascii="仿宋" w:hAnsi="仿宋" w:eastAsia="仿宋" w:cs="仿宋"/>
                <w:b/>
                <w:bCs/>
                <w:szCs w:val="16"/>
              </w:rPr>
            </w:pPr>
            <w:r>
              <w:rPr>
                <w:rFonts w:hint="eastAsia" w:ascii="仿宋" w:hAnsi="仿宋" w:eastAsia="仿宋" w:cs="仿宋"/>
                <w:b/>
                <w:bCs/>
                <w:szCs w:val="16"/>
              </w:rPr>
              <w:t>课程代码</w:t>
            </w:r>
          </w:p>
        </w:tc>
        <w:tc>
          <w:tcPr>
            <w:tcW w:w="976" w:type="dxa"/>
            <w:shd w:val="clear" w:color="auto" w:fill="auto"/>
            <w:vAlign w:val="center"/>
          </w:tcPr>
          <w:p>
            <w:pPr>
              <w:spacing w:line="280" w:lineRule="exact"/>
              <w:jc w:val="center"/>
              <w:rPr>
                <w:rFonts w:hint="eastAsia" w:ascii="仿宋" w:hAnsi="仿宋" w:eastAsia="仿宋" w:cs="仿宋"/>
                <w:b/>
                <w:bCs/>
                <w:szCs w:val="16"/>
              </w:rPr>
            </w:pPr>
            <w:r>
              <w:rPr>
                <w:rFonts w:hint="eastAsia" w:ascii="仿宋" w:hAnsi="仿宋" w:eastAsia="仿宋" w:cs="仿宋"/>
                <w:b/>
                <w:bCs/>
                <w:szCs w:val="16"/>
              </w:rPr>
              <w:t>学分/学时</w:t>
            </w:r>
          </w:p>
        </w:tc>
        <w:tc>
          <w:tcPr>
            <w:tcW w:w="1009" w:type="dxa"/>
            <w:shd w:val="clear" w:color="auto" w:fill="auto"/>
            <w:vAlign w:val="center"/>
          </w:tcPr>
          <w:p>
            <w:pPr>
              <w:spacing w:line="280" w:lineRule="exact"/>
              <w:jc w:val="center"/>
              <w:rPr>
                <w:rFonts w:hint="eastAsia" w:ascii="仿宋" w:hAnsi="仿宋" w:eastAsia="仿宋" w:cs="仿宋"/>
                <w:b/>
                <w:bCs/>
                <w:szCs w:val="16"/>
              </w:rPr>
            </w:pPr>
            <w:r>
              <w:rPr>
                <w:rFonts w:hint="eastAsia" w:ascii="仿宋" w:hAnsi="仿宋" w:eastAsia="仿宋" w:cs="仿宋"/>
                <w:b/>
                <w:bCs/>
                <w:szCs w:val="16"/>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w:t>
            </w:r>
          </w:p>
        </w:tc>
        <w:tc>
          <w:tcPr>
            <w:tcW w:w="2737" w:type="dxa"/>
            <w:shd w:val="clear" w:color="auto" w:fill="auto"/>
            <w:vAlign w:val="center"/>
          </w:tcPr>
          <w:p>
            <w:pPr>
              <w:pStyle w:val="39"/>
              <w:spacing w:line="260" w:lineRule="exact"/>
              <w:jc w:val="left"/>
              <w:rPr>
                <w:rFonts w:hint="eastAsia" w:ascii="仿宋" w:hAnsi="仿宋" w:eastAsia="仿宋" w:cs="仿宋"/>
              </w:rPr>
            </w:pPr>
            <w:r>
              <w:rPr>
                <w:rFonts w:hint="eastAsia" w:ascii="仿宋" w:hAnsi="仿宋" w:eastAsia="仿宋" w:cs="仿宋"/>
              </w:rPr>
              <w:t>入学教育与专业入门</w:t>
            </w:r>
          </w:p>
        </w:tc>
        <w:tc>
          <w:tcPr>
            <w:tcW w:w="949" w:type="dxa"/>
            <w:shd w:val="clear" w:color="auto" w:fill="auto"/>
            <w:vAlign w:val="center"/>
          </w:tcPr>
          <w:p>
            <w:pPr>
              <w:pStyle w:val="39"/>
              <w:spacing w:line="260" w:lineRule="exact"/>
              <w:jc w:val="left"/>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15020027</w:t>
            </w:r>
          </w:p>
        </w:tc>
        <w:tc>
          <w:tcPr>
            <w:tcW w:w="976" w:type="dxa"/>
            <w:shd w:val="clear" w:color="auto" w:fill="auto"/>
            <w:vAlign w:val="center"/>
          </w:tcPr>
          <w:p>
            <w:pPr>
              <w:pStyle w:val="39"/>
              <w:spacing w:line="260" w:lineRule="exact"/>
              <w:jc w:val="center"/>
              <w:rPr>
                <w:rFonts w:hint="eastAsia" w:ascii="仿宋" w:hAnsi="仿宋" w:eastAsia="仿宋" w:cs="仿宋"/>
              </w:rPr>
            </w:pPr>
            <w:r>
              <w:rPr>
                <w:rFonts w:hint="eastAsia" w:ascii="仿宋" w:hAnsi="仿宋" w:eastAsia="仿宋" w:cs="仿宋"/>
              </w:rPr>
              <w:t>1/16</w:t>
            </w:r>
          </w:p>
        </w:tc>
        <w:tc>
          <w:tcPr>
            <w:tcW w:w="1009" w:type="dxa"/>
            <w:shd w:val="clear" w:color="auto" w:fill="auto"/>
            <w:vAlign w:val="center"/>
          </w:tcPr>
          <w:p>
            <w:pPr>
              <w:pStyle w:val="39"/>
              <w:spacing w:line="260" w:lineRule="exact"/>
              <w:jc w:val="center"/>
              <w:rPr>
                <w:rFonts w:hint="eastAsia" w:ascii="仿宋" w:hAnsi="仿宋" w:eastAsia="仿宋" w:cs="仿宋"/>
              </w:rPr>
            </w:pPr>
            <w:r>
              <w:rPr>
                <w:rFonts w:hint="eastAsia" w:ascii="仿宋" w:hAnsi="仿宋" w:eastAsia="仿宋" w:cs="仿宋"/>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高等数学</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22020064/22020065</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4/64</w:t>
            </w:r>
          </w:p>
        </w:tc>
        <w:tc>
          <w:tcPr>
            <w:tcW w:w="100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线性代数</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22020067</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4</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大学物理</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15020033</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4/64</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5</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机械制图</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15020132</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6</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 xml:space="preserve">电工与电子技术（一）-(二) </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15020030/15020031</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5/80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7</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机械设计基础</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15020130</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sz w:val="22"/>
                <w:szCs w:val="24"/>
              </w:rPr>
              <w:t>8</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电力电子技术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15020106</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9</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液压与气动技术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15020230</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10</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高级语言程序设计</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15020114</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11</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自动控制原理</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15020159</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12</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电机与拖动</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15020103</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13</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电气控制与PLC应用技术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15020022</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sz w:val="22"/>
                <w:szCs w:val="24"/>
              </w:rPr>
              <w:t>14</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过程控制与集散系统</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15020124</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5/80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sz w:val="22"/>
                <w:szCs w:val="24"/>
              </w:rPr>
              <w:t>15</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工业机器人应用技术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15020213</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sz w:val="22"/>
                <w:szCs w:val="24"/>
              </w:rPr>
              <w:t>16</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电机与运动控制技术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15020105</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sz w:val="22"/>
                <w:szCs w:val="24"/>
              </w:rPr>
              <w:t>17</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传感器与视觉检测技术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必修课</w:t>
            </w:r>
          </w:p>
        </w:tc>
        <w:tc>
          <w:tcPr>
            <w:tcW w:w="208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15020100</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18</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工业控制网络技术</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15020216</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19</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自动化生产线设计与调试</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15020158</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3/48</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20</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工厂供电</w:t>
            </w:r>
          </w:p>
        </w:tc>
        <w:tc>
          <w:tcPr>
            <w:tcW w:w="949" w:type="dxa"/>
            <w:shd w:val="clear" w:color="auto" w:fill="auto"/>
            <w:vAlign w:val="center"/>
          </w:tcPr>
          <w:p>
            <w:pPr>
              <w:pStyle w:val="39"/>
              <w:spacing w:line="26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15020115</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21</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嵌入式系统设计与应用</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15020136</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22</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劳动教育—工业·匠心</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15020029</w:t>
            </w:r>
          </w:p>
        </w:tc>
        <w:tc>
          <w:tcPr>
            <w:tcW w:w="976" w:type="dxa"/>
            <w:shd w:val="clear" w:color="auto" w:fill="auto"/>
            <w:vAlign w:val="center"/>
          </w:tcPr>
          <w:p>
            <w:pPr>
              <w:pStyle w:val="39"/>
              <w:spacing w:line="280" w:lineRule="exact"/>
              <w:jc w:val="center"/>
              <w:rPr>
                <w:rFonts w:hint="eastAsia" w:ascii="仿宋" w:hAnsi="仿宋" w:eastAsia="仿宋" w:cs="仿宋"/>
                <w:lang w:val="en-US" w:eastAsia="zh-CN"/>
              </w:rPr>
            </w:pPr>
            <w:r>
              <w:rPr>
                <w:rFonts w:hint="eastAsia" w:ascii="仿宋" w:hAnsi="仿宋" w:eastAsia="仿宋" w:cs="仿宋"/>
                <w:lang w:val="en-US" w:eastAsia="zh-CN"/>
              </w:rPr>
              <w:t>1/32</w:t>
            </w:r>
          </w:p>
        </w:tc>
        <w:tc>
          <w:tcPr>
            <w:tcW w:w="1009" w:type="dxa"/>
            <w:shd w:val="clear" w:color="auto" w:fill="auto"/>
            <w:vAlign w:val="center"/>
          </w:tcPr>
          <w:p>
            <w:pPr>
              <w:pStyle w:val="39"/>
              <w:spacing w:line="280" w:lineRule="exact"/>
              <w:jc w:val="center"/>
              <w:rPr>
                <w:rFonts w:hint="eastAsia" w:ascii="仿宋" w:hAnsi="仿宋" w:eastAsia="仿宋" w:cs="仿宋"/>
                <w:lang w:val="en-US" w:eastAsia="zh-CN"/>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23</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电工技能实训</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15020023</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2/60</w:t>
            </w:r>
          </w:p>
        </w:tc>
        <w:tc>
          <w:tcPr>
            <w:tcW w:w="1009" w:type="dxa"/>
            <w:shd w:val="clear" w:color="auto" w:fill="auto"/>
            <w:vAlign w:val="center"/>
          </w:tcPr>
          <w:p>
            <w:pPr>
              <w:pStyle w:val="39"/>
              <w:spacing w:line="280" w:lineRule="exact"/>
              <w:jc w:val="center"/>
              <w:rPr>
                <w:rFonts w:hint="eastAsia" w:ascii="仿宋" w:hAnsi="仿宋" w:eastAsia="仿宋" w:cs="仿宋"/>
                <w:lang w:val="en-US" w:eastAsia="zh-CN"/>
              </w:rPr>
            </w:pPr>
            <w:r>
              <w:rPr>
                <w:rFonts w:hint="eastAsia" w:ascii="仿宋" w:hAnsi="仿宋" w:eastAsia="仿宋" w:cs="仿宋"/>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24</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电气制图</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15020111</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1/30</w:t>
            </w:r>
          </w:p>
        </w:tc>
        <w:tc>
          <w:tcPr>
            <w:tcW w:w="1009" w:type="dxa"/>
            <w:shd w:val="clear" w:color="auto" w:fill="auto"/>
            <w:vAlign w:val="center"/>
          </w:tcPr>
          <w:p>
            <w:pPr>
              <w:pStyle w:val="39"/>
              <w:spacing w:line="280" w:lineRule="exact"/>
              <w:jc w:val="center"/>
              <w:rPr>
                <w:rFonts w:hint="eastAsia" w:ascii="仿宋" w:hAnsi="仿宋" w:eastAsia="仿宋" w:cs="仿宋"/>
                <w:lang w:val="en-US" w:eastAsia="zh-CN"/>
              </w:rPr>
            </w:pPr>
            <w:r>
              <w:rPr>
                <w:rFonts w:hint="eastAsia" w:ascii="仿宋" w:hAnsi="仿宋" w:eastAsia="仿宋" w:cs="仿宋"/>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25</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智能制造产线调试与运行</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15020151</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2/60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26</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课程设计1：电子技术项目设计</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15020161</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1/30</w:t>
            </w:r>
          </w:p>
        </w:tc>
        <w:tc>
          <w:tcPr>
            <w:tcW w:w="1009" w:type="dxa"/>
            <w:shd w:val="clear" w:color="auto" w:fill="auto"/>
            <w:vAlign w:val="center"/>
          </w:tcPr>
          <w:p>
            <w:pPr>
              <w:pStyle w:val="39"/>
              <w:spacing w:line="280" w:lineRule="exact"/>
              <w:jc w:val="center"/>
              <w:rPr>
                <w:rFonts w:hint="eastAsia" w:ascii="仿宋" w:hAnsi="仿宋" w:eastAsia="仿宋" w:cs="仿宋"/>
                <w:lang w:val="en-US" w:eastAsia="zh-CN"/>
              </w:rPr>
            </w:pPr>
            <w:r>
              <w:rPr>
                <w:rFonts w:hint="eastAsia" w:ascii="仿宋" w:hAnsi="仿宋" w:eastAsia="仿宋" w:cs="仿宋"/>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27</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课程设计2：PLC项目设计</w:t>
            </w:r>
          </w:p>
        </w:tc>
        <w:tc>
          <w:tcPr>
            <w:tcW w:w="949" w:type="dxa"/>
            <w:shd w:val="clear" w:color="auto" w:fill="auto"/>
            <w:vAlign w:val="center"/>
          </w:tcPr>
          <w:p>
            <w:pPr>
              <w:pStyle w:val="39"/>
              <w:spacing w:line="280" w:lineRule="exact"/>
              <w:jc w:val="center"/>
              <w:rPr>
                <w:rFonts w:hint="eastAsia" w:ascii="仿宋" w:hAnsi="仿宋" w:eastAsia="仿宋" w:cs="仿宋"/>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15020163</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1/30</w:t>
            </w:r>
          </w:p>
        </w:tc>
        <w:tc>
          <w:tcPr>
            <w:tcW w:w="1009" w:type="dxa"/>
            <w:shd w:val="clear" w:color="auto" w:fill="auto"/>
            <w:vAlign w:val="center"/>
          </w:tcPr>
          <w:p>
            <w:pPr>
              <w:pStyle w:val="39"/>
              <w:spacing w:line="280" w:lineRule="exact"/>
              <w:jc w:val="center"/>
              <w:rPr>
                <w:rFonts w:hint="eastAsia" w:ascii="仿宋" w:hAnsi="仿宋" w:eastAsia="仿宋" w:cs="仿宋"/>
                <w:lang w:val="en-US" w:eastAsia="zh-CN"/>
              </w:rPr>
            </w:pPr>
            <w:r>
              <w:rPr>
                <w:rFonts w:hint="eastAsia" w:ascii="仿宋" w:hAnsi="仿宋" w:eastAsia="仿宋" w:cs="仿宋"/>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pStyle w:val="39"/>
              <w:spacing w:line="260" w:lineRule="exact"/>
              <w:jc w:val="center"/>
              <w:rPr>
                <w:rFonts w:hint="eastAsia" w:ascii="仿宋" w:hAnsi="仿宋" w:eastAsia="仿宋" w:cs="仿宋"/>
                <w:kern w:val="2"/>
                <w:sz w:val="22"/>
                <w:szCs w:val="24"/>
                <w:lang w:val="en-US" w:eastAsia="zh-CN" w:bidi="ar-SA"/>
              </w:rPr>
            </w:pPr>
            <w:r>
              <w:rPr>
                <w:rFonts w:hint="eastAsia" w:ascii="仿宋" w:hAnsi="仿宋" w:eastAsia="仿宋" w:cs="仿宋"/>
                <w:sz w:val="22"/>
                <w:szCs w:val="24"/>
              </w:rPr>
              <w:t>28</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课程设计3：过程控制项目设计</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15020166</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1/30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29</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课程设计4：自动化集成项目设计</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15020172</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1/30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30</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毕业设计</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15020098</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5/120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31</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综合实践</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15020160</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8/240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32</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岗位实习</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rPr>
              <w:t>必修课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lang w:val="en-US" w:eastAsia="zh-CN" w:bidi="ar-SA"/>
              </w:rPr>
            </w:pPr>
            <w:r>
              <w:rPr>
                <w:rFonts w:hint="eastAsia" w:ascii="仿宋" w:hAnsi="仿宋" w:eastAsia="仿宋" w:cs="仿宋"/>
                <w:color w:val="000000"/>
                <w:sz w:val="20"/>
                <w:szCs w:val="24"/>
              </w:rPr>
              <w:t>15020113</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8/240</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lang w:val="en-US" w:eastAsia="zh-CN" w:bidi="ar-SA"/>
              </w:rPr>
            </w:pPr>
            <w:r>
              <w:rPr>
                <w:rFonts w:hint="eastAsia" w:ascii="仿宋" w:hAnsi="仿宋" w:eastAsia="仿宋" w:cs="仿宋"/>
                <w:kern w:val="2"/>
                <w:sz w:val="21"/>
                <w:szCs w:val="24"/>
                <w:lang w:val="en-US" w:eastAsia="zh-CN" w:bidi="ar-S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644" w:type="dxa"/>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33</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数控机床编程与操作</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15020141</w:t>
            </w:r>
          </w:p>
        </w:tc>
        <w:tc>
          <w:tcPr>
            <w:tcW w:w="976" w:type="dxa"/>
            <w:shd w:val="clear" w:color="auto" w:fill="auto"/>
            <w:vAlign w:val="center"/>
          </w:tcPr>
          <w:p>
            <w:pPr>
              <w:spacing w:beforeLines="0" w:afterLines="0"/>
              <w:jc w:val="center"/>
              <w:rPr>
                <w:rFonts w:hint="eastAsia" w:ascii="仿宋" w:hAnsi="仿宋" w:eastAsia="仿宋" w:cs="仿宋"/>
                <w:color w:val="000000"/>
                <w:sz w:val="20"/>
                <w:szCs w:val="24"/>
                <w:lang w:val="en-US" w:eastAsia="zh-CN"/>
              </w:rPr>
            </w:pPr>
            <w:r>
              <w:rPr>
                <w:rFonts w:hint="eastAsia" w:ascii="仿宋" w:hAnsi="仿宋" w:eastAsia="仿宋" w:cs="仿宋"/>
                <w:color w:val="000000"/>
                <w:sz w:val="20"/>
                <w:szCs w:val="24"/>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34</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设备管理与预防维修</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15020138</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2"/>
                <w:sz w:val="22"/>
                <w:szCs w:val="22"/>
                <w:u w:val="none"/>
                <w:lang w:val="en-US" w:eastAsia="zh-CN" w:bidi="ar-SA"/>
              </w:rPr>
              <w:t>35</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智能制造装备及系统</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15020154</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kern w:val="2"/>
                <w:sz w:val="22"/>
                <w:szCs w:val="24"/>
                <w:highlight w:val="none"/>
                <w:lang w:val="en-US" w:eastAsia="zh-CN" w:bidi="ar-SA"/>
              </w:rPr>
            </w:pPr>
            <w:r>
              <w:rPr>
                <w:rFonts w:hint="eastAsia" w:ascii="仿宋" w:hAnsi="仿宋" w:eastAsia="仿宋" w:cs="仿宋"/>
                <w:i w:val="0"/>
                <w:iCs w:val="0"/>
                <w:color w:val="000000"/>
                <w:kern w:val="0"/>
                <w:sz w:val="22"/>
                <w:szCs w:val="22"/>
                <w:highlight w:val="none"/>
                <w:u w:val="none"/>
                <w:lang w:val="en-US" w:eastAsia="zh-CN" w:bidi="ar"/>
              </w:rPr>
              <w:t>36</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机电设备故障诊断与维修</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15020127</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color w:val="auto"/>
                <w:kern w:val="2"/>
                <w:sz w:val="22"/>
                <w:szCs w:val="24"/>
                <w:highlight w:val="none"/>
                <w:lang w:val="en-US" w:eastAsia="zh-CN" w:bidi="ar-SA"/>
              </w:rPr>
            </w:pPr>
            <w:r>
              <w:rPr>
                <w:rFonts w:hint="eastAsia" w:ascii="仿宋" w:hAnsi="仿宋" w:eastAsia="仿宋" w:cs="仿宋"/>
                <w:i w:val="0"/>
                <w:iCs w:val="0"/>
                <w:color w:val="auto"/>
                <w:kern w:val="0"/>
                <w:sz w:val="22"/>
                <w:szCs w:val="22"/>
                <w:highlight w:val="none"/>
                <w:u w:val="none"/>
                <w:lang w:val="en-US" w:eastAsia="zh-CN" w:bidi="ar"/>
              </w:rPr>
              <w:t>37</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0"/>
                <w:sz w:val="21"/>
                <w:szCs w:val="21"/>
                <w:highlight w:val="none"/>
                <w:u w:val="none"/>
                <w:lang w:val="en-US" w:eastAsia="zh-CN" w:bidi="ar"/>
              </w:rPr>
              <w:t>机电产品数字孪生技术</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15020126</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08"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color w:val="auto"/>
                <w:kern w:val="2"/>
                <w:sz w:val="22"/>
                <w:szCs w:val="24"/>
                <w:highlight w:val="none"/>
                <w:lang w:val="en-US" w:eastAsia="zh-CN" w:bidi="ar-SA"/>
              </w:rPr>
            </w:pPr>
            <w:r>
              <w:rPr>
                <w:rFonts w:hint="eastAsia" w:ascii="仿宋" w:hAnsi="仿宋" w:eastAsia="仿宋" w:cs="仿宋"/>
                <w:i w:val="0"/>
                <w:iCs w:val="0"/>
                <w:color w:val="auto"/>
                <w:kern w:val="0"/>
                <w:sz w:val="22"/>
                <w:szCs w:val="22"/>
                <w:highlight w:val="none"/>
                <w:u w:val="none"/>
                <w:lang w:val="en-US" w:eastAsia="zh-CN" w:bidi="ar"/>
              </w:rPr>
              <w:t>38</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0"/>
                <w:sz w:val="21"/>
                <w:szCs w:val="21"/>
                <w:highlight w:val="none"/>
                <w:u w:val="none"/>
                <w:lang w:val="en-US" w:eastAsia="zh-CN" w:bidi="ar"/>
              </w:rPr>
              <w:t>智能机器人技术</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15020244</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color w:val="auto"/>
                <w:kern w:val="2"/>
                <w:sz w:val="22"/>
                <w:szCs w:val="24"/>
                <w:highlight w:val="none"/>
                <w:lang w:val="en-US" w:eastAsia="zh-CN" w:bidi="ar-SA"/>
              </w:rPr>
            </w:pPr>
            <w:r>
              <w:rPr>
                <w:rFonts w:hint="eastAsia" w:ascii="仿宋" w:hAnsi="仿宋" w:eastAsia="仿宋" w:cs="仿宋"/>
                <w:color w:val="auto"/>
                <w:sz w:val="22"/>
                <w:szCs w:val="24"/>
                <w:highlight w:val="none"/>
                <w:lang w:val="en-US" w:eastAsia="zh-CN"/>
              </w:rPr>
              <w:t>39</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2"/>
                <w:sz w:val="21"/>
                <w:szCs w:val="21"/>
                <w:highlight w:val="none"/>
                <w:u w:val="none"/>
                <w:lang w:val="en-US" w:eastAsia="zh-CN" w:bidi="ar-SA"/>
              </w:rPr>
              <w:t>工业机器人集成与调试</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15020152</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highlight w:val="none"/>
                <w:u w:val="none"/>
                <w:lang w:val="en-US" w:eastAsia="zh-CN" w:bidi="ar-SA"/>
              </w:rPr>
            </w:pPr>
            <w:r>
              <w:rPr>
                <w:rFonts w:hint="eastAsia" w:ascii="仿宋" w:hAnsi="仿宋" w:eastAsia="仿宋" w:cs="仿宋"/>
                <w:i w:val="0"/>
                <w:iCs w:val="0"/>
                <w:color w:val="000000"/>
                <w:kern w:val="2"/>
                <w:sz w:val="22"/>
                <w:szCs w:val="22"/>
                <w:highlight w:val="none"/>
                <w:u w:val="none"/>
                <w:lang w:val="en-US" w:eastAsia="zh-CN" w:bidi="ar-SA"/>
              </w:rPr>
              <w:t>40</w:t>
            </w:r>
          </w:p>
        </w:tc>
        <w:tc>
          <w:tcPr>
            <w:tcW w:w="2737" w:type="dxa"/>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0"/>
                <w:sz w:val="21"/>
                <w:szCs w:val="21"/>
                <w:highlight w:val="none"/>
                <w:u w:val="none"/>
                <w:lang w:val="en-US" w:eastAsia="zh-CN" w:bidi="ar"/>
              </w:rPr>
              <w:t>人工智能（AI）与机器学习</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15020224</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26" w:hRule="atLeast"/>
          <w:jc w:val="center"/>
        </w:trPr>
        <w:tc>
          <w:tcPr>
            <w:tcW w:w="0" w:type="auto"/>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kern w:val="2"/>
                <w:sz w:val="22"/>
                <w:szCs w:val="22"/>
                <w:highlight w:val="none"/>
                <w:u w:val="none"/>
                <w:lang w:val="en-US" w:eastAsia="zh-CN" w:bidi="ar-SA"/>
              </w:rPr>
            </w:pPr>
            <w:r>
              <w:rPr>
                <w:rFonts w:hint="eastAsia" w:ascii="仿宋" w:hAnsi="仿宋" w:eastAsia="仿宋" w:cs="仿宋"/>
                <w:i w:val="0"/>
                <w:iCs w:val="0"/>
                <w:color w:val="000000"/>
                <w:kern w:val="2"/>
                <w:sz w:val="22"/>
                <w:szCs w:val="22"/>
                <w:highlight w:val="none"/>
                <w:u w:val="none"/>
                <w:lang w:val="en-US" w:eastAsia="zh-CN" w:bidi="ar-SA"/>
              </w:rPr>
              <w:t>41</w:t>
            </w:r>
          </w:p>
        </w:tc>
        <w:tc>
          <w:tcPr>
            <w:tcW w:w="2737" w:type="dxa"/>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2"/>
                <w:sz w:val="21"/>
                <w:szCs w:val="21"/>
                <w:highlight w:val="none"/>
                <w:u w:val="none"/>
                <w:lang w:val="en-US" w:eastAsia="zh-CN" w:bidi="ar-SA"/>
              </w:rPr>
            </w:pPr>
            <w:r>
              <w:rPr>
                <w:rFonts w:hint="eastAsia" w:ascii="仿宋" w:hAnsi="仿宋" w:eastAsia="仿宋" w:cs="仿宋"/>
                <w:i w:val="0"/>
                <w:iCs w:val="0"/>
                <w:color w:val="000000"/>
                <w:kern w:val="0"/>
                <w:sz w:val="21"/>
                <w:szCs w:val="21"/>
                <w:highlight w:val="none"/>
                <w:u w:val="none"/>
                <w:lang w:val="en-US" w:eastAsia="zh-CN" w:bidi="ar"/>
              </w:rPr>
              <w:t>智能化生产设备安装与调试</w:t>
            </w:r>
          </w:p>
        </w:tc>
        <w:tc>
          <w:tcPr>
            <w:tcW w:w="94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选修课</w:t>
            </w:r>
          </w:p>
        </w:tc>
        <w:tc>
          <w:tcPr>
            <w:tcW w:w="2086" w:type="dxa"/>
            <w:shd w:val="clear" w:color="auto" w:fill="auto"/>
            <w:vAlign w:val="center"/>
          </w:tcPr>
          <w:p>
            <w:pPr>
              <w:spacing w:beforeLines="0" w:afterLines="0"/>
              <w:jc w:val="center"/>
              <w:rPr>
                <w:rFonts w:hint="eastAsia" w:ascii="仿宋" w:hAnsi="仿宋" w:eastAsia="仿宋" w:cs="仿宋"/>
                <w:color w:val="000000"/>
                <w:kern w:val="2"/>
                <w:sz w:val="20"/>
                <w:szCs w:val="24"/>
                <w:highlight w:val="none"/>
                <w:lang w:val="en-US" w:eastAsia="zh-CN" w:bidi="ar-SA"/>
              </w:rPr>
            </w:pPr>
            <w:r>
              <w:rPr>
                <w:rFonts w:hint="eastAsia" w:ascii="仿宋" w:hAnsi="仿宋" w:eastAsia="仿宋" w:cs="仿宋"/>
                <w:color w:val="000000"/>
                <w:sz w:val="20"/>
                <w:szCs w:val="24"/>
                <w:highlight w:val="none"/>
              </w:rPr>
              <w:t>15020243</w:t>
            </w:r>
          </w:p>
        </w:tc>
        <w:tc>
          <w:tcPr>
            <w:tcW w:w="976"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highlight w:val="none"/>
                <w:lang w:val="en-US" w:eastAsia="zh-CN"/>
              </w:rPr>
              <w:t>2/32</w:t>
            </w:r>
          </w:p>
        </w:tc>
        <w:tc>
          <w:tcPr>
            <w:tcW w:w="1009" w:type="dxa"/>
            <w:shd w:val="clear" w:color="auto" w:fill="auto"/>
            <w:vAlign w:val="center"/>
          </w:tcPr>
          <w:p>
            <w:pPr>
              <w:pStyle w:val="39"/>
              <w:spacing w:line="280" w:lineRule="exact"/>
              <w:jc w:val="center"/>
              <w:rPr>
                <w:rFonts w:hint="eastAsia" w:ascii="仿宋" w:hAnsi="仿宋" w:eastAsia="仿宋" w:cs="仿宋"/>
                <w:kern w:val="2"/>
                <w:sz w:val="21"/>
                <w:szCs w:val="24"/>
                <w:highlight w:val="none"/>
                <w:lang w:val="en-US" w:eastAsia="zh-CN" w:bidi="ar-SA"/>
              </w:rPr>
            </w:pPr>
            <w:r>
              <w:rPr>
                <w:rFonts w:hint="eastAsia" w:ascii="仿宋" w:hAnsi="仿宋" w:eastAsia="仿宋" w:cs="仿宋"/>
                <w:kern w:val="2"/>
                <w:sz w:val="21"/>
                <w:szCs w:val="24"/>
                <w:highlight w:val="none"/>
                <w:lang w:val="en-US" w:eastAsia="zh-CN" w:bidi="ar-SA"/>
              </w:rPr>
              <w:t>7</w:t>
            </w:r>
          </w:p>
        </w:tc>
      </w:tr>
    </w:tbl>
    <w:p>
      <w:pPr>
        <w:pStyle w:val="3"/>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（四）第二课堂活动安排</w:t>
      </w:r>
      <w:bookmarkEnd w:id="18"/>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（详见“十、附录  （二）第二课堂活动安排”）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2.专业教育模块第二课堂活动安排</w:t>
      </w:r>
    </w:p>
    <w:p>
      <w:pPr>
        <w:pStyle w:val="7"/>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表</w:t>
      </w:r>
      <w:r>
        <w:rPr>
          <w:rFonts w:hint="eastAsia" w:ascii="仿宋" w:hAnsi="仿宋" w:eastAsia="仿宋" w:cs="仿宋"/>
          <w:b/>
          <w:bCs/>
          <w:color w:val="auto"/>
          <w:sz w:val="24"/>
          <w:szCs w:val="24"/>
          <w:lang w:val="en-US" w:eastAsia="zh-CN"/>
        </w:rPr>
        <w:t>12</w:t>
      </w:r>
      <w:r>
        <w:rPr>
          <w:rFonts w:hint="eastAsia" w:ascii="仿宋" w:hAnsi="仿宋" w:eastAsia="仿宋" w:cs="仿宋"/>
          <w:b/>
          <w:bCs/>
          <w:color w:val="auto"/>
          <w:sz w:val="24"/>
          <w:szCs w:val="24"/>
        </w:rPr>
        <w:t xml:space="preserve"> 专业教育模块第二课堂活动安排表</w:t>
      </w:r>
    </w:p>
    <w:tbl>
      <w:tblPr>
        <w:tblStyle w:val="17"/>
        <w:tblW w:w="9243" w:type="dxa"/>
        <w:tblInd w:w="-3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7"/>
        <w:gridCol w:w="1863"/>
        <w:gridCol w:w="531"/>
        <w:gridCol w:w="668"/>
        <w:gridCol w:w="668"/>
        <w:gridCol w:w="668"/>
        <w:gridCol w:w="668"/>
        <w:gridCol w:w="668"/>
        <w:gridCol w:w="668"/>
        <w:gridCol w:w="668"/>
        <w:gridCol w:w="672"/>
        <w:gridCol w:w="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507" w:type="dxa"/>
            <w:vMerge w:val="restart"/>
            <w:vAlign w:val="center"/>
          </w:tcPr>
          <w:p>
            <w:pPr>
              <w:pStyle w:val="3"/>
              <w:spacing w:line="360" w:lineRule="auto"/>
              <w:jc w:val="center"/>
              <w:rPr>
                <w:rFonts w:hint="eastAsia" w:ascii="仿宋_GB2312" w:hAnsi="仿宋_GB2312" w:eastAsia="仿宋_GB2312" w:cs="仿宋_GB2312"/>
                <w:sz w:val="24"/>
              </w:rPr>
            </w:pPr>
            <w:bookmarkStart w:id="19" w:name="_Toc0"/>
            <w:bookmarkStart w:id="20" w:name="_Toc4696"/>
            <w:r>
              <w:rPr>
                <w:rFonts w:hint="eastAsia" w:ascii="仿宋_GB2312" w:hAnsi="仿宋_GB2312" w:eastAsia="仿宋_GB2312" w:cs="仿宋_GB2312"/>
                <w:sz w:val="24"/>
              </w:rPr>
              <w:t>序号</w:t>
            </w:r>
            <w:bookmarkEnd w:id="19"/>
            <w:bookmarkEnd w:id="20"/>
          </w:p>
        </w:tc>
        <w:tc>
          <w:tcPr>
            <w:tcW w:w="1863" w:type="dxa"/>
            <w:vMerge w:val="restart"/>
            <w:vAlign w:val="center"/>
          </w:tcPr>
          <w:p>
            <w:pPr>
              <w:pStyle w:val="3"/>
              <w:spacing w:line="360" w:lineRule="auto"/>
              <w:jc w:val="center"/>
              <w:rPr>
                <w:rFonts w:hint="eastAsia" w:ascii="仿宋_GB2312" w:hAnsi="仿宋_GB2312" w:eastAsia="仿宋_GB2312" w:cs="仿宋_GB2312"/>
                <w:sz w:val="24"/>
              </w:rPr>
            </w:pPr>
            <w:bookmarkStart w:id="21" w:name="_Toc28053"/>
            <w:bookmarkStart w:id="22" w:name="_Toc10937"/>
            <w:r>
              <w:rPr>
                <w:rFonts w:hint="eastAsia" w:ascii="仿宋_GB2312" w:hAnsi="仿宋_GB2312" w:eastAsia="仿宋_GB2312" w:cs="仿宋_GB2312"/>
                <w:sz w:val="24"/>
              </w:rPr>
              <w:t>活动名称</w:t>
            </w:r>
            <w:bookmarkEnd w:id="21"/>
            <w:bookmarkEnd w:id="22"/>
          </w:p>
        </w:tc>
        <w:tc>
          <w:tcPr>
            <w:tcW w:w="531" w:type="dxa"/>
            <w:vMerge w:val="restart"/>
            <w:vAlign w:val="center"/>
          </w:tcPr>
          <w:p>
            <w:pPr>
              <w:pStyle w:val="3"/>
              <w:spacing w:line="360" w:lineRule="auto"/>
              <w:jc w:val="center"/>
              <w:rPr>
                <w:rFonts w:hint="eastAsia" w:ascii="仿宋_GB2312" w:hAnsi="仿宋_GB2312" w:eastAsia="仿宋_GB2312" w:cs="仿宋_GB2312"/>
                <w:sz w:val="24"/>
              </w:rPr>
            </w:pPr>
            <w:bookmarkStart w:id="23" w:name="_Toc21917"/>
            <w:bookmarkStart w:id="24" w:name="_Toc23007"/>
            <w:r>
              <w:rPr>
                <w:rFonts w:hint="eastAsia" w:ascii="仿宋_GB2312" w:hAnsi="仿宋_GB2312" w:eastAsia="仿宋_GB2312" w:cs="仿宋_GB2312"/>
                <w:sz w:val="24"/>
              </w:rPr>
              <w:t>活动分</w:t>
            </w:r>
            <w:bookmarkEnd w:id="23"/>
            <w:bookmarkEnd w:id="24"/>
          </w:p>
        </w:tc>
        <w:tc>
          <w:tcPr>
            <w:tcW w:w="5348" w:type="dxa"/>
            <w:gridSpan w:val="8"/>
            <w:vAlign w:val="center"/>
          </w:tcPr>
          <w:p>
            <w:pPr>
              <w:pStyle w:val="3"/>
              <w:spacing w:line="360" w:lineRule="auto"/>
              <w:jc w:val="center"/>
              <w:rPr>
                <w:rFonts w:hint="eastAsia" w:ascii="仿宋_GB2312" w:hAnsi="仿宋_GB2312" w:eastAsia="仿宋_GB2312" w:cs="仿宋_GB2312"/>
                <w:sz w:val="24"/>
              </w:rPr>
            </w:pPr>
            <w:bookmarkStart w:id="25" w:name="_Toc31724"/>
            <w:bookmarkStart w:id="26" w:name="_Toc9657"/>
            <w:r>
              <w:rPr>
                <w:rFonts w:hint="eastAsia" w:ascii="仿宋_GB2312" w:hAnsi="仿宋_GB2312" w:eastAsia="仿宋_GB2312" w:cs="仿宋_GB2312"/>
                <w:sz w:val="24"/>
              </w:rPr>
              <w:t>学期安排</w:t>
            </w:r>
            <w:bookmarkEnd w:id="25"/>
            <w:bookmarkEnd w:id="26"/>
          </w:p>
        </w:tc>
        <w:tc>
          <w:tcPr>
            <w:tcW w:w="994" w:type="dxa"/>
            <w:vMerge w:val="restart"/>
            <w:vAlign w:val="center"/>
          </w:tcPr>
          <w:p>
            <w:pPr>
              <w:pStyle w:val="3"/>
              <w:spacing w:line="360" w:lineRule="auto"/>
              <w:jc w:val="center"/>
              <w:rPr>
                <w:rFonts w:hint="eastAsia" w:ascii="仿宋_GB2312" w:hAnsi="仿宋_GB2312" w:eastAsia="仿宋_GB2312" w:cs="仿宋_GB2312"/>
                <w:sz w:val="24"/>
              </w:rPr>
            </w:pPr>
            <w:bookmarkStart w:id="27" w:name="_Toc31866"/>
            <w:bookmarkStart w:id="28" w:name="_Toc3833"/>
            <w:r>
              <w:rPr>
                <w:rFonts w:hint="eastAsia" w:ascii="仿宋_GB2312" w:hAnsi="仿宋_GB2312" w:eastAsia="仿宋_GB2312" w:cs="仿宋_GB2312"/>
                <w:sz w:val="24"/>
              </w:rPr>
              <w:t>组织实施部门</w:t>
            </w:r>
            <w:bookmarkEnd w:id="27"/>
            <w:bookmarkEnd w:id="2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507" w:type="dxa"/>
            <w:vMerge w:val="continue"/>
            <w:vAlign w:val="center"/>
          </w:tcPr>
          <w:p>
            <w:pPr>
              <w:pStyle w:val="3"/>
              <w:spacing w:line="360" w:lineRule="auto"/>
              <w:jc w:val="center"/>
              <w:rPr>
                <w:rFonts w:hint="eastAsia" w:ascii="仿宋_GB2312" w:hAnsi="仿宋_GB2312" w:eastAsia="仿宋_GB2312" w:cs="仿宋_GB2312"/>
                <w:sz w:val="24"/>
              </w:rPr>
            </w:pPr>
          </w:p>
        </w:tc>
        <w:tc>
          <w:tcPr>
            <w:tcW w:w="1863" w:type="dxa"/>
            <w:vMerge w:val="continue"/>
            <w:vAlign w:val="center"/>
          </w:tcPr>
          <w:p>
            <w:pPr>
              <w:pStyle w:val="3"/>
              <w:spacing w:line="360" w:lineRule="auto"/>
              <w:jc w:val="center"/>
              <w:rPr>
                <w:rFonts w:hint="eastAsia" w:ascii="仿宋_GB2312" w:hAnsi="仿宋_GB2312" w:eastAsia="仿宋_GB2312" w:cs="仿宋_GB2312"/>
                <w:sz w:val="24"/>
              </w:rPr>
            </w:pPr>
          </w:p>
        </w:tc>
        <w:tc>
          <w:tcPr>
            <w:tcW w:w="531" w:type="dxa"/>
            <w:vMerge w:val="continue"/>
            <w:vAlign w:val="center"/>
          </w:tcPr>
          <w:p>
            <w:pPr>
              <w:pStyle w:val="3"/>
              <w:spacing w:line="360" w:lineRule="auto"/>
              <w:jc w:val="center"/>
              <w:rPr>
                <w:rFonts w:hint="eastAsia" w:ascii="仿宋_GB2312" w:hAnsi="仿宋_GB2312" w:eastAsia="仿宋_GB2312" w:cs="仿宋_GB2312"/>
                <w:sz w:val="24"/>
              </w:rPr>
            </w:pPr>
          </w:p>
        </w:tc>
        <w:tc>
          <w:tcPr>
            <w:tcW w:w="668" w:type="dxa"/>
            <w:vAlign w:val="center"/>
          </w:tcPr>
          <w:p>
            <w:pPr>
              <w:pStyle w:val="3"/>
              <w:spacing w:line="360" w:lineRule="auto"/>
              <w:jc w:val="center"/>
              <w:rPr>
                <w:rFonts w:hint="eastAsia" w:ascii="仿宋_GB2312" w:hAnsi="仿宋_GB2312" w:eastAsia="仿宋_GB2312" w:cs="仿宋_GB2312"/>
                <w:sz w:val="24"/>
              </w:rPr>
            </w:pPr>
            <w:bookmarkStart w:id="29" w:name="_Toc17387"/>
            <w:bookmarkStart w:id="30" w:name="_Toc4898"/>
            <w:r>
              <w:rPr>
                <w:rFonts w:hint="eastAsia" w:ascii="仿宋_GB2312" w:hAnsi="仿宋_GB2312" w:eastAsia="仿宋_GB2312" w:cs="仿宋_GB2312"/>
                <w:sz w:val="24"/>
              </w:rPr>
              <w:t>1</w:t>
            </w:r>
            <w:bookmarkEnd w:id="29"/>
            <w:bookmarkEnd w:id="30"/>
          </w:p>
        </w:tc>
        <w:tc>
          <w:tcPr>
            <w:tcW w:w="668" w:type="dxa"/>
            <w:vAlign w:val="center"/>
          </w:tcPr>
          <w:p>
            <w:pPr>
              <w:pStyle w:val="3"/>
              <w:spacing w:line="360" w:lineRule="auto"/>
              <w:jc w:val="center"/>
              <w:rPr>
                <w:rFonts w:hint="eastAsia" w:ascii="仿宋_GB2312" w:hAnsi="仿宋_GB2312" w:eastAsia="仿宋_GB2312" w:cs="仿宋_GB2312"/>
                <w:sz w:val="24"/>
              </w:rPr>
            </w:pPr>
            <w:bookmarkStart w:id="31" w:name="_Toc5098"/>
            <w:bookmarkStart w:id="32" w:name="_Toc26535"/>
            <w:r>
              <w:rPr>
                <w:rFonts w:hint="eastAsia" w:ascii="仿宋_GB2312" w:hAnsi="仿宋_GB2312" w:eastAsia="仿宋_GB2312" w:cs="仿宋_GB2312"/>
                <w:sz w:val="24"/>
              </w:rPr>
              <w:t>2</w:t>
            </w:r>
            <w:bookmarkEnd w:id="31"/>
            <w:bookmarkEnd w:id="32"/>
          </w:p>
        </w:tc>
        <w:tc>
          <w:tcPr>
            <w:tcW w:w="668" w:type="dxa"/>
            <w:vAlign w:val="center"/>
          </w:tcPr>
          <w:p>
            <w:pPr>
              <w:pStyle w:val="3"/>
              <w:spacing w:line="360" w:lineRule="auto"/>
              <w:jc w:val="center"/>
              <w:rPr>
                <w:rFonts w:hint="eastAsia" w:ascii="仿宋_GB2312" w:hAnsi="仿宋_GB2312" w:eastAsia="仿宋_GB2312" w:cs="仿宋_GB2312"/>
                <w:sz w:val="24"/>
              </w:rPr>
            </w:pPr>
            <w:bookmarkStart w:id="33" w:name="_Toc14005"/>
            <w:bookmarkStart w:id="34" w:name="_Toc23100"/>
            <w:r>
              <w:rPr>
                <w:rFonts w:hint="eastAsia" w:ascii="仿宋_GB2312" w:hAnsi="仿宋_GB2312" w:eastAsia="仿宋_GB2312" w:cs="仿宋_GB2312"/>
                <w:sz w:val="24"/>
              </w:rPr>
              <w:t>3</w:t>
            </w:r>
            <w:bookmarkEnd w:id="33"/>
            <w:bookmarkEnd w:id="34"/>
          </w:p>
        </w:tc>
        <w:tc>
          <w:tcPr>
            <w:tcW w:w="668" w:type="dxa"/>
            <w:vAlign w:val="center"/>
          </w:tcPr>
          <w:p>
            <w:pPr>
              <w:pStyle w:val="3"/>
              <w:spacing w:line="360" w:lineRule="auto"/>
              <w:jc w:val="center"/>
              <w:rPr>
                <w:rFonts w:hint="eastAsia" w:ascii="仿宋_GB2312" w:hAnsi="仿宋_GB2312" w:eastAsia="仿宋_GB2312" w:cs="仿宋_GB2312"/>
                <w:sz w:val="24"/>
              </w:rPr>
            </w:pPr>
            <w:bookmarkStart w:id="35" w:name="_Toc24949"/>
            <w:bookmarkStart w:id="36" w:name="_Toc7154"/>
            <w:r>
              <w:rPr>
                <w:rFonts w:hint="eastAsia" w:ascii="仿宋_GB2312" w:hAnsi="仿宋_GB2312" w:eastAsia="仿宋_GB2312" w:cs="仿宋_GB2312"/>
                <w:sz w:val="24"/>
              </w:rPr>
              <w:t>4</w:t>
            </w:r>
            <w:bookmarkEnd w:id="35"/>
            <w:bookmarkEnd w:id="36"/>
          </w:p>
        </w:tc>
        <w:tc>
          <w:tcPr>
            <w:tcW w:w="668" w:type="dxa"/>
            <w:vAlign w:val="center"/>
          </w:tcPr>
          <w:p>
            <w:pPr>
              <w:pStyle w:val="3"/>
              <w:spacing w:line="360" w:lineRule="auto"/>
              <w:jc w:val="center"/>
              <w:rPr>
                <w:rFonts w:hint="eastAsia" w:ascii="仿宋_GB2312" w:hAnsi="仿宋_GB2312" w:eastAsia="仿宋_GB2312" w:cs="仿宋_GB2312"/>
                <w:sz w:val="24"/>
              </w:rPr>
            </w:pPr>
            <w:bookmarkStart w:id="37" w:name="_Toc1383"/>
            <w:bookmarkStart w:id="38" w:name="_Toc3262"/>
            <w:r>
              <w:rPr>
                <w:rFonts w:hint="eastAsia" w:ascii="仿宋_GB2312" w:hAnsi="仿宋_GB2312" w:eastAsia="仿宋_GB2312" w:cs="仿宋_GB2312"/>
                <w:sz w:val="24"/>
              </w:rPr>
              <w:t>5</w:t>
            </w:r>
            <w:bookmarkEnd w:id="37"/>
            <w:bookmarkEnd w:id="38"/>
          </w:p>
        </w:tc>
        <w:tc>
          <w:tcPr>
            <w:tcW w:w="668" w:type="dxa"/>
            <w:vAlign w:val="center"/>
          </w:tcPr>
          <w:p>
            <w:pPr>
              <w:pStyle w:val="3"/>
              <w:spacing w:line="360" w:lineRule="auto"/>
              <w:jc w:val="center"/>
              <w:rPr>
                <w:rFonts w:hint="eastAsia" w:ascii="仿宋_GB2312" w:hAnsi="仿宋_GB2312" w:eastAsia="仿宋_GB2312" w:cs="仿宋_GB2312"/>
                <w:sz w:val="24"/>
              </w:rPr>
            </w:pPr>
            <w:bookmarkStart w:id="39" w:name="_Toc10542"/>
            <w:bookmarkStart w:id="40" w:name="_Toc31943"/>
            <w:r>
              <w:rPr>
                <w:rFonts w:hint="eastAsia" w:ascii="仿宋_GB2312" w:hAnsi="仿宋_GB2312" w:eastAsia="仿宋_GB2312" w:cs="仿宋_GB2312"/>
                <w:sz w:val="24"/>
              </w:rPr>
              <w:t>6</w:t>
            </w:r>
            <w:bookmarkEnd w:id="39"/>
            <w:bookmarkEnd w:id="40"/>
          </w:p>
        </w:tc>
        <w:tc>
          <w:tcPr>
            <w:tcW w:w="668" w:type="dxa"/>
            <w:vAlign w:val="center"/>
          </w:tcPr>
          <w:p>
            <w:pPr>
              <w:pStyle w:val="3"/>
              <w:spacing w:line="360" w:lineRule="auto"/>
              <w:jc w:val="center"/>
              <w:rPr>
                <w:rFonts w:hint="eastAsia" w:ascii="仿宋_GB2312" w:hAnsi="仿宋_GB2312" w:eastAsia="仿宋_GB2312" w:cs="仿宋_GB2312"/>
                <w:sz w:val="24"/>
              </w:rPr>
            </w:pPr>
            <w:bookmarkStart w:id="41" w:name="_Toc23156"/>
            <w:bookmarkStart w:id="42" w:name="_Toc30928"/>
            <w:r>
              <w:rPr>
                <w:rFonts w:hint="eastAsia" w:ascii="仿宋_GB2312" w:hAnsi="仿宋_GB2312" w:eastAsia="仿宋_GB2312" w:cs="仿宋_GB2312"/>
                <w:sz w:val="24"/>
              </w:rPr>
              <w:t>7</w:t>
            </w:r>
            <w:bookmarkEnd w:id="41"/>
            <w:bookmarkEnd w:id="42"/>
          </w:p>
        </w:tc>
        <w:tc>
          <w:tcPr>
            <w:tcW w:w="672" w:type="dxa"/>
            <w:vAlign w:val="center"/>
          </w:tcPr>
          <w:p>
            <w:pPr>
              <w:pStyle w:val="3"/>
              <w:spacing w:line="360" w:lineRule="auto"/>
              <w:jc w:val="center"/>
              <w:rPr>
                <w:rFonts w:hint="eastAsia" w:ascii="仿宋_GB2312" w:hAnsi="仿宋_GB2312" w:eastAsia="仿宋_GB2312" w:cs="仿宋_GB2312"/>
                <w:sz w:val="24"/>
              </w:rPr>
            </w:pPr>
            <w:bookmarkStart w:id="43" w:name="_Toc9716"/>
            <w:bookmarkStart w:id="44" w:name="_Toc20095"/>
            <w:r>
              <w:rPr>
                <w:rFonts w:hint="eastAsia" w:ascii="仿宋_GB2312" w:hAnsi="仿宋_GB2312" w:eastAsia="仿宋_GB2312" w:cs="仿宋_GB2312"/>
                <w:sz w:val="24"/>
              </w:rPr>
              <w:t>8</w:t>
            </w:r>
            <w:bookmarkEnd w:id="43"/>
            <w:bookmarkEnd w:id="44"/>
          </w:p>
        </w:tc>
        <w:tc>
          <w:tcPr>
            <w:tcW w:w="994" w:type="dxa"/>
            <w:vMerge w:val="continue"/>
            <w:vAlign w:val="center"/>
          </w:tcPr>
          <w:p>
            <w:pPr>
              <w:pStyle w:val="3"/>
              <w:spacing w:line="360" w:lineRule="auto"/>
              <w:jc w:val="cente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7"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1</w:t>
            </w:r>
          </w:p>
        </w:tc>
        <w:tc>
          <w:tcPr>
            <w:tcW w:w="1863" w:type="dxa"/>
            <w:shd w:val="clear" w:color="auto" w:fill="auto"/>
            <w:vAlign w:val="center"/>
          </w:tcPr>
          <w:p>
            <w:pPr>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自动化技术讲座</w:t>
            </w:r>
          </w:p>
        </w:tc>
        <w:tc>
          <w:tcPr>
            <w:tcW w:w="531"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4</w:t>
            </w: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w:t>
            </w: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72"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994" w:type="dxa"/>
            <w:shd w:val="clear" w:color="auto" w:fill="auto"/>
            <w:vAlign w:val="center"/>
          </w:tcPr>
          <w:p>
            <w:pPr>
              <w:jc w:val="center"/>
              <w:rPr>
                <w:rFonts w:hint="eastAsia" w:ascii="仿宋" w:hAnsi="仿宋" w:eastAsia="仿宋" w:cs="仿宋"/>
                <w:b w:val="0"/>
                <w:bCs/>
                <w:kern w:val="2"/>
                <w:sz w:val="21"/>
                <w:szCs w:val="24"/>
                <w:lang w:val="en-US" w:eastAsia="zh-CN" w:bidi="ar-SA"/>
              </w:rPr>
            </w:pPr>
            <w:r>
              <w:rPr>
                <w:rFonts w:hint="eastAsia" w:ascii="仿宋" w:hAnsi="仿宋" w:eastAsia="仿宋" w:cs="仿宋"/>
                <w:sz w:val="24"/>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7"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2</w:t>
            </w:r>
          </w:p>
        </w:tc>
        <w:tc>
          <w:tcPr>
            <w:tcW w:w="1863" w:type="dxa"/>
            <w:shd w:val="clear" w:color="auto" w:fill="auto"/>
            <w:vAlign w:val="center"/>
          </w:tcPr>
          <w:p>
            <w:pPr>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PLC控制程序设计与调试竞赛</w:t>
            </w:r>
          </w:p>
        </w:tc>
        <w:tc>
          <w:tcPr>
            <w:tcW w:w="531"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w:t>
            </w: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w:t>
            </w: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72"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994" w:type="dxa"/>
            <w:shd w:val="clear" w:color="auto" w:fill="auto"/>
            <w:vAlign w:val="center"/>
          </w:tcPr>
          <w:p>
            <w:pPr>
              <w:jc w:val="center"/>
              <w:rPr>
                <w:rFonts w:hint="eastAsia" w:ascii="仿宋" w:hAnsi="仿宋" w:eastAsia="仿宋" w:cs="仿宋"/>
                <w:b w:val="0"/>
                <w:bCs/>
                <w:kern w:val="2"/>
                <w:sz w:val="21"/>
                <w:szCs w:val="24"/>
                <w:lang w:val="en-US" w:eastAsia="zh-CN" w:bidi="ar-SA"/>
              </w:rPr>
            </w:pPr>
            <w:r>
              <w:rPr>
                <w:rFonts w:hint="eastAsia" w:ascii="仿宋" w:hAnsi="仿宋" w:eastAsia="仿宋" w:cs="仿宋"/>
                <w:sz w:val="24"/>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1" w:hRule="atLeast"/>
        </w:trPr>
        <w:tc>
          <w:tcPr>
            <w:tcW w:w="507"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3</w:t>
            </w:r>
          </w:p>
        </w:tc>
        <w:tc>
          <w:tcPr>
            <w:tcW w:w="1863" w:type="dxa"/>
            <w:shd w:val="clear" w:color="auto" w:fill="auto"/>
            <w:vAlign w:val="center"/>
          </w:tcPr>
          <w:p>
            <w:pPr>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新技术创新应用大赛</w:t>
            </w:r>
          </w:p>
        </w:tc>
        <w:tc>
          <w:tcPr>
            <w:tcW w:w="531"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8</w:t>
            </w: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668"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r>
              <w:rPr>
                <w:rFonts w:hint="eastAsia" w:ascii="仿宋" w:hAnsi="仿宋" w:eastAsia="仿宋" w:cs="仿宋"/>
                <w:color w:val="auto"/>
                <w:kern w:val="2"/>
                <w:sz w:val="21"/>
                <w:szCs w:val="21"/>
                <w:lang w:val="en-US" w:eastAsia="zh-CN" w:bidi="ar-SA"/>
              </w:rPr>
              <w:t>√</w:t>
            </w:r>
          </w:p>
        </w:tc>
        <w:tc>
          <w:tcPr>
            <w:tcW w:w="672" w:type="dxa"/>
            <w:shd w:val="clear" w:color="auto" w:fill="auto"/>
            <w:vAlign w:val="center"/>
          </w:tcPr>
          <w:p>
            <w:pPr>
              <w:pStyle w:val="21"/>
              <w:spacing w:beforeLines="0" w:afterLines="0" w:line="240" w:lineRule="auto"/>
              <w:jc w:val="center"/>
              <w:rPr>
                <w:rFonts w:hint="eastAsia" w:ascii="仿宋" w:hAnsi="仿宋" w:eastAsia="仿宋" w:cs="仿宋"/>
                <w:color w:val="auto"/>
                <w:kern w:val="2"/>
                <w:sz w:val="21"/>
                <w:szCs w:val="21"/>
                <w:lang w:val="en-US" w:eastAsia="zh-CN" w:bidi="ar-SA"/>
              </w:rPr>
            </w:pPr>
          </w:p>
        </w:tc>
        <w:tc>
          <w:tcPr>
            <w:tcW w:w="994" w:type="dxa"/>
            <w:shd w:val="clear" w:color="auto" w:fill="auto"/>
            <w:vAlign w:val="center"/>
          </w:tcPr>
          <w:p>
            <w:pPr>
              <w:jc w:val="center"/>
              <w:rPr>
                <w:rFonts w:hint="eastAsia" w:ascii="仿宋" w:hAnsi="仿宋" w:eastAsia="仿宋" w:cs="仿宋"/>
                <w:sz w:val="24"/>
              </w:rPr>
            </w:pPr>
            <w:r>
              <w:rPr>
                <w:rFonts w:hint="eastAsia" w:ascii="仿宋" w:hAnsi="仿宋" w:eastAsia="仿宋" w:cs="仿宋"/>
                <w:sz w:val="24"/>
              </w:rPr>
              <w:t>二级学院、教学团队</w:t>
            </w:r>
          </w:p>
        </w:tc>
      </w:tr>
    </w:tbl>
    <w:p>
      <w:pPr>
        <w:pStyle w:val="3"/>
        <w:sectPr>
          <w:pgSz w:w="11906" w:h="16838"/>
          <w:pgMar w:top="1440" w:right="1803" w:bottom="1440" w:left="1803" w:header="851" w:footer="992" w:gutter="0"/>
          <w:pgNumType w:fmt="decimal"/>
          <w:cols w:space="0" w:num="1"/>
          <w:docGrid w:type="lines" w:linePitch="319" w:charSpace="0"/>
        </w:sectPr>
      </w:pPr>
    </w:p>
    <w:p>
      <w:pPr>
        <w:pStyle w:val="2"/>
        <w:spacing w:before="40" w:after="40" w:line="360" w:lineRule="auto"/>
        <w:ind w:firstLine="602" w:firstLineChars="200"/>
        <w:rPr>
          <w:rFonts w:hint="eastAsia" w:ascii="黑体" w:hAnsi="黑体" w:eastAsia="黑体" w:cs="黑体"/>
          <w:sz w:val="30"/>
          <w:szCs w:val="30"/>
        </w:rPr>
      </w:pPr>
      <w:bookmarkStart w:id="45" w:name="_Toc27067"/>
      <w:r>
        <w:rPr>
          <w:rFonts w:hint="eastAsia" w:ascii="黑体" w:hAnsi="黑体" w:eastAsia="黑体" w:cs="黑体"/>
          <w:sz w:val="30"/>
          <w:szCs w:val="30"/>
        </w:rPr>
        <w:t>八、实施保障</w:t>
      </w:r>
      <w:bookmarkEnd w:id="45"/>
    </w:p>
    <w:p>
      <w:pPr>
        <w:pStyle w:val="3"/>
        <w:ind w:firstLine="562" w:firstLineChars="200"/>
        <w:rPr>
          <w:rFonts w:hint="eastAsia" w:ascii="仿宋_GB2312" w:hAnsi="仿宋_GB2312" w:eastAsia="仿宋_GB2312" w:cs="仿宋_GB2312"/>
          <w:sz w:val="28"/>
          <w:szCs w:val="36"/>
        </w:rPr>
      </w:pPr>
      <w:bookmarkStart w:id="46" w:name="_Toc28671"/>
      <w:r>
        <w:rPr>
          <w:rFonts w:hint="eastAsia" w:ascii="仿宋_GB2312" w:hAnsi="仿宋_GB2312" w:eastAsia="仿宋_GB2312" w:cs="仿宋_GB2312"/>
          <w:sz w:val="28"/>
          <w:szCs w:val="36"/>
        </w:rPr>
        <w:t>（一）实训基地配备</w:t>
      </w:r>
      <w:bookmarkEnd w:id="46"/>
    </w:p>
    <w:p>
      <w:pPr>
        <w:adjustRightInd w:val="0"/>
        <w:snapToGrid w:val="0"/>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以一个教学班50人为标准，校内基地和校外基地结合，规划实训室、实训设备等。</w:t>
      </w:r>
    </w:p>
    <w:p>
      <w:pPr>
        <w:pStyle w:val="7"/>
        <w:jc w:val="center"/>
        <w:rPr>
          <w:rFonts w:hint="eastAsia" w:ascii="仿宋" w:hAnsi="仿宋" w:eastAsia="仿宋" w:cs="仿宋"/>
          <w:b/>
          <w:bCs/>
          <w:color w:val="auto"/>
          <w:sz w:val="24"/>
          <w:szCs w:val="24"/>
          <w:lang w:val="en-US" w:eastAsia="zh-CN"/>
        </w:rPr>
      </w:pPr>
      <w:r>
        <w:rPr>
          <w:rFonts w:hint="eastAsia" w:ascii="仿宋" w:hAnsi="仿宋" w:eastAsia="仿宋" w:cs="仿宋"/>
          <w:b/>
          <w:bCs/>
          <w:color w:val="auto"/>
          <w:sz w:val="24"/>
          <w:szCs w:val="24"/>
          <w:lang w:val="en-US" w:eastAsia="zh-CN"/>
        </w:rPr>
        <w:t>表13实训条件配备一览表</w:t>
      </w:r>
    </w:p>
    <w:tbl>
      <w:tblPr>
        <w:tblStyle w:val="16"/>
        <w:tblW w:w="4859" w:type="pct"/>
        <w:tblInd w:w="1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1553"/>
        <w:gridCol w:w="1110"/>
        <w:gridCol w:w="1728"/>
        <w:gridCol w:w="979"/>
        <w:gridCol w:w="2048"/>
        <w:gridCol w:w="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274"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序号</w:t>
            </w:r>
          </w:p>
        </w:tc>
        <w:tc>
          <w:tcPr>
            <w:tcW w:w="937"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实训室名称</w:t>
            </w:r>
          </w:p>
        </w:tc>
        <w:tc>
          <w:tcPr>
            <w:tcW w:w="670"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校内/校外</w:t>
            </w:r>
          </w:p>
        </w:tc>
        <w:tc>
          <w:tcPr>
            <w:tcW w:w="1043"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主要设备名称</w:t>
            </w:r>
          </w:p>
        </w:tc>
        <w:tc>
          <w:tcPr>
            <w:tcW w:w="591"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配备数量</w:t>
            </w:r>
          </w:p>
        </w:tc>
        <w:tc>
          <w:tcPr>
            <w:tcW w:w="1236"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实训项目/内容</w:t>
            </w:r>
          </w:p>
        </w:tc>
        <w:tc>
          <w:tcPr>
            <w:tcW w:w="247" w:type="pct"/>
            <w:vAlign w:val="center"/>
          </w:tcPr>
          <w:p>
            <w:pPr>
              <w:jc w:val="center"/>
              <w:rPr>
                <w:rFonts w:hint="eastAsia" w:ascii="仿宋" w:hAnsi="仿宋" w:eastAsia="仿宋" w:cs="仿宋"/>
                <w:bCs/>
                <w:sz w:val="20"/>
                <w:szCs w:val="20"/>
              </w:rPr>
            </w:pPr>
            <w:r>
              <w:rPr>
                <w:rFonts w:hint="eastAsia" w:ascii="仿宋" w:hAnsi="仿宋" w:eastAsia="仿宋" w:cs="仿宋"/>
                <w:bCs/>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T3-C310/运动控制技术实训室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vAlign w:val="center"/>
          </w:tcPr>
          <w:p>
            <w:pPr>
              <w:widowControl/>
              <w:numPr>
                <w:ilvl w:val="0"/>
                <w:numId w:val="4"/>
              </w:numPr>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施耐德</w:t>
            </w:r>
            <w:r>
              <w:rPr>
                <w:rFonts w:hint="eastAsia" w:ascii="仿宋" w:hAnsi="仿宋" w:eastAsia="仿宋" w:cs="仿宋"/>
                <w:color w:val="auto"/>
                <w:kern w:val="0"/>
                <w:sz w:val="18"/>
                <w:szCs w:val="18"/>
                <w:lang w:bidi="ar"/>
              </w:rPr>
              <w:t>运动控制系统教学装置</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9</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（1）可编程序控制器plc应用与设计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（2）运动控制技术训练</w:t>
            </w:r>
          </w:p>
        </w:tc>
        <w:tc>
          <w:tcPr>
            <w:tcW w:w="247" w:type="pct"/>
            <w:vAlign w:val="center"/>
          </w:tcPr>
          <w:p>
            <w:pPr>
              <w:rPr>
                <w:rFonts w:hint="eastAsia"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T3-A308/亚龙生产线实训室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1.亚龙YL335B生产线实训装置</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2.亚龙YL335A生产线实训装置</w:t>
            </w:r>
          </w:p>
          <w:p>
            <w:pPr>
              <w:widowControl/>
              <w:jc w:val="left"/>
              <w:textAlignment w:val="center"/>
              <w:rPr>
                <w:rFonts w:hint="eastAsia" w:ascii="仿宋" w:hAnsi="仿宋" w:eastAsia="仿宋" w:cs="仿宋"/>
                <w:color w:val="auto"/>
                <w:kern w:val="0"/>
                <w:sz w:val="18"/>
                <w:szCs w:val="18"/>
                <w:lang w:val="en-US" w:eastAsia="zh-CN" w:bidi="ar"/>
              </w:rPr>
            </w:pP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5</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（1）可编程序控制器plc应用与设计训练</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（2）PLC、变频器、步进伺服综合应用实训</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（3）自动化生产线的供料单元、加工单元装配单元、分拣单元、输送单元安装与控制、系统综合调试实训</w:t>
            </w:r>
          </w:p>
        </w:tc>
        <w:tc>
          <w:tcPr>
            <w:tcW w:w="247" w:type="pct"/>
            <w:vAlign w:val="center"/>
          </w:tcPr>
          <w:p>
            <w:pPr>
              <w:rPr>
                <w:rFonts w:hint="eastAsia"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T3-C402/电工电子与自动化技术实训基地</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vAlign w:val="center"/>
          </w:tcPr>
          <w:p>
            <w:pPr>
              <w:rPr>
                <w:rFonts w:hint="eastAsia" w:ascii="仿宋" w:hAnsi="仿宋" w:eastAsia="仿宋" w:cs="仿宋"/>
                <w:sz w:val="24"/>
                <w:lang w:val="en-US" w:eastAsia="zh-CN"/>
              </w:rPr>
            </w:pPr>
            <w:r>
              <w:rPr>
                <w:rFonts w:hint="eastAsia" w:ascii="仿宋" w:hAnsi="仿宋" w:eastAsia="仿宋" w:cs="仿宋"/>
                <w:color w:val="auto"/>
                <w:kern w:val="0"/>
                <w:sz w:val="18"/>
                <w:szCs w:val="18"/>
                <w:lang w:val="en-US" w:eastAsia="zh-CN" w:bidi="ar"/>
              </w:rPr>
              <w:t>亚龙YL-210-I型电工实训台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（1）直流电路连接与测量</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（2）家庭电气线路规划与安装</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（3）车间配电线路安装与检测</w:t>
            </w:r>
          </w:p>
        </w:tc>
        <w:tc>
          <w:tcPr>
            <w:tcW w:w="247" w:type="pct"/>
            <w:vAlign w:val="center"/>
          </w:tcPr>
          <w:p>
            <w:pPr>
              <w:rPr>
                <w:rFonts w:hint="eastAsia"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4</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T3-C403/电工电子与自动化技术实训基地</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亚龙YL-210-I型电工实训台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（1）直流电路连接与测量</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（2）家庭电气线路规划与安装</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（3）车间配电线路安装与检测</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5</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T3-C405/电工技能一体化实训室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亚龙YL-210-I型电工实训台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（1）电机控制电路的使用</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（2）触电急救方法、电气灭火的方法</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（3）作业现场安全隐患排除及应急处置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6</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T3-C406/电工与电子一体化教室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1.电工电子控制实验台</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2.四方操作台及仪器架</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（1）电机控制电路的使用</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（2）电子电路搭建实训</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（3）作业现场安全隐患排除及应急处置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7</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T3-C407/电工上岗操作实训室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亚龙YL-210-I型电工实训台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（1）电机控制电路实训</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（2）触电急救方法、电气灭火的方法</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（3）作业现场安全隐患排除及应急处置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8</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T3-C408/电工与电子一体化教室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1.电工电子控制实验台</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2.四方操作台及仪器架</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（1）电机控制电路的使用</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（2）电子电路搭建实训</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（3）作业现场安全隐患排除及应急处置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9</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T3-C409/电工上岗操作实训室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vAlign w:val="center"/>
          </w:tcPr>
          <w:p>
            <w:pPr>
              <w:rPr>
                <w:rFonts w:hint="eastAsia" w:ascii="仿宋" w:hAnsi="仿宋" w:eastAsia="仿宋" w:cs="仿宋"/>
                <w:sz w:val="24"/>
              </w:rPr>
            </w:pPr>
            <w:r>
              <w:rPr>
                <w:rFonts w:hint="eastAsia" w:ascii="仿宋" w:hAnsi="仿宋" w:eastAsia="仿宋" w:cs="仿宋"/>
                <w:color w:val="auto"/>
                <w:kern w:val="0"/>
                <w:sz w:val="18"/>
                <w:szCs w:val="18"/>
                <w:lang w:val="en-US" w:eastAsia="zh-CN" w:bidi="ar"/>
              </w:rPr>
              <w:t>维修电工实训考核装置</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（1）电机控制电路实训</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（2）触电急救方法、电气灭火的方法</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（3）作业现场安全隐患排除及应急处置</w:t>
            </w:r>
          </w:p>
        </w:tc>
        <w:tc>
          <w:tcPr>
            <w:tcW w:w="247" w:type="pct"/>
            <w:vAlign w:val="center"/>
          </w:tcPr>
          <w:p>
            <w:pPr>
              <w:rPr>
                <w:rFonts w:hint="eastAsia"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10</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T3-C410/电工与电子一体化教室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 xml:space="preserve">电气组合实训台   </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（1）电机控制电路的使用</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（2）电子电路搭建实训</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（3）作业现场安全隐患排除及应急处置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11</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T3-C411/电工上岗操作实训室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 xml:space="preserve">电工技能实训装置 </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（1）电机与拖动训练</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 xml:space="preserve">（2）电机的可编程控制训练 </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（3）可编程序控制器plc应用与设计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12</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T3-C412/电工与电子一体化教室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 xml:space="preserve">电气组合实训台   </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（1）电机与拖动训练</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 xml:space="preserve">（2）电机的可编程控制训练 </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（3）可编程序控制器plc应用与设计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13</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T3-C413/自动化系统组建综合实训室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 xml:space="preserve">通用维修电工技能实训装置  </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（1）机床电气控制故障检修</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（2）可编程序控制器plc应用与设计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（3）变频器调速控制系统设计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14</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T3-C414/电气CAD及考证实训室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计算机</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（1）电工上岗证理论考试</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（2）电气CAD及仿真训练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15</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T3-C415/自动化系统组建综合实训室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 xml:space="preserve">通用维修电工技能实训装置  </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（1）机床电气控制故障检修</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（2）可编程序控制器plc应用与设计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（3）变频器调速控制系统设计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16</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T3-C416/电气CAD及考证实训室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计算机</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50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（1）机床电气控制故障检修</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（2）可编程序控制器plc应用与设计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（3）变频器调速控制系统设计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17</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T3-C417/自动化系统组建综合实训室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 xml:space="preserve">电工技术组合实训台 </w:t>
            </w:r>
            <w:r>
              <w:rPr>
                <w:rFonts w:hint="eastAsia" w:ascii="仿宋" w:hAnsi="仿宋" w:eastAsia="仿宋" w:cs="仿宋"/>
                <w:kern w:val="2"/>
                <w:sz w:val="24"/>
                <w:szCs w:val="24"/>
                <w:lang w:val="en-US" w:eastAsia="zh-CN" w:bidi="ar-SA"/>
              </w:rPr>
              <w:t xml:space="preserve">   </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（1）机床电气控制故障检修</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（2）可编程序控制器plc应用与设计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（3）变频器调速控制系统设计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18</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w:t>
            </w:r>
            <w:r>
              <w:rPr>
                <w:rFonts w:hint="eastAsia" w:ascii="仿宋" w:hAnsi="仿宋" w:eastAsia="仿宋" w:cs="仿宋"/>
                <w:color w:val="auto"/>
              </w:rPr>
              <w:t xml:space="preserve"> </w:t>
            </w:r>
            <w:r>
              <w:rPr>
                <w:rFonts w:hint="eastAsia" w:ascii="仿宋" w:hAnsi="仿宋" w:eastAsia="仿宋" w:cs="仿宋"/>
                <w:color w:val="auto"/>
                <w:kern w:val="0"/>
                <w:sz w:val="18"/>
                <w:szCs w:val="18"/>
                <w:lang w:bidi="ar"/>
              </w:rPr>
              <w:t>A502/10kV高压柜安装调试实训室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1.低压成套开关设备</w:t>
            </w:r>
          </w:p>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2.低压配电装配</w:t>
            </w:r>
          </w:p>
          <w:p>
            <w:pPr>
              <w:rPr>
                <w:rFonts w:hint="eastAsia" w:ascii="仿宋" w:hAnsi="仿宋" w:eastAsia="仿宋" w:cs="仿宋"/>
                <w:lang w:val="en-US" w:eastAsia="zh-CN"/>
              </w:rPr>
            </w:pPr>
            <w:r>
              <w:rPr>
                <w:rFonts w:hint="eastAsia" w:ascii="仿宋" w:hAnsi="仿宋" w:eastAsia="仿宋" w:cs="仿宋"/>
                <w:color w:val="auto"/>
                <w:kern w:val="0"/>
                <w:sz w:val="18"/>
                <w:szCs w:val="18"/>
                <w:lang w:val="en-US" w:eastAsia="zh-CN" w:bidi="ar"/>
              </w:rPr>
              <w:t>3.开关柜</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（1）高压电力电缆的剥切与连接</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（2）10kV高压开关柜的操作与维护</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（3）10kV高压开闭所的操作与维护</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19</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T3-A401/机电一体化项目实训室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机电一体化综合实训考核设备</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（1）工作站组建</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（2）六轴机器人工作站组建</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20</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T3-A402/机床电气及PLC技术实训室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1.三轴运动控制实训装置</w:t>
            </w:r>
          </w:p>
          <w:p>
            <w:pPr>
              <w:rPr>
                <w:rFonts w:hint="eastAsia" w:ascii="仿宋" w:hAnsi="仿宋" w:eastAsia="仿宋" w:cs="仿宋"/>
                <w:lang w:val="en-US" w:eastAsia="zh-CN"/>
              </w:rPr>
            </w:pPr>
            <w:r>
              <w:rPr>
                <w:rFonts w:hint="eastAsia" w:ascii="仿宋" w:hAnsi="仿宋" w:eastAsia="仿宋" w:cs="仿宋"/>
                <w:color w:val="auto"/>
                <w:kern w:val="0"/>
                <w:sz w:val="18"/>
                <w:szCs w:val="18"/>
                <w:lang w:val="en-US" w:eastAsia="zh-CN" w:bidi="ar"/>
              </w:rPr>
              <w:t>2.运动控制系统</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31</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（1）工作站组建</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（2）六轴机器人工作站组建</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21</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T3-A403/PLC编程实训室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PLC可编程控制器</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24</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（1）滑仓、物料分拣工作站设计与组建</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（2）简单机电装调、PLC基本编程项目训练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22</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T3-A404/机床电气及PLC技术实训室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PLC可编程控制器</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（1）电动机正反转控制</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（2）星-三角PLC控制</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（3）双速电动机PLC控制</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23</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T3-A405/运动控制系统设计与装调</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1.变频驱动装置套装</w:t>
            </w:r>
          </w:p>
          <w:p>
            <w:pPr>
              <w:rPr>
                <w:rFonts w:hint="eastAsia" w:ascii="仿宋" w:hAnsi="仿宋" w:eastAsia="仿宋" w:cs="仿宋"/>
                <w:lang w:val="en-US" w:eastAsia="zh-CN"/>
              </w:rPr>
            </w:pPr>
            <w:r>
              <w:rPr>
                <w:rFonts w:hint="eastAsia" w:ascii="仿宋" w:hAnsi="仿宋" w:eastAsia="仿宋" w:cs="仿宋"/>
                <w:color w:val="auto"/>
                <w:kern w:val="0"/>
                <w:sz w:val="18"/>
                <w:szCs w:val="18"/>
                <w:lang w:val="en-US" w:eastAsia="zh-CN" w:bidi="ar"/>
              </w:rPr>
              <w:t>2.工业控制器（PLC）</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28</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（1）变频、步进、伺服电机控制训练</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（2）网络通信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（3）PLC基础训练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24</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T3-A406/过程控制技术实训室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过程控制实训装置</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36</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（1）电机顺序控制系统设计</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（2）声光报警控制系统设计</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（3）液压站控制系统设计、声光报警控制系统设计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25</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T3-A407/运动控制系统设计与装调</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1.步进电机驱动装置套装</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2.伺服控制驱动装置套装</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3.变频驱动装置套装</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4.工业控制器（PLC）</w:t>
            </w:r>
          </w:p>
        </w:tc>
        <w:tc>
          <w:tcPr>
            <w:tcW w:w="591" w:type="pct"/>
            <w:shd w:val="clear" w:color="auto" w:fill="FFFFFF"/>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28</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（1）变频、步进、伺服电机控制训练</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（2）网络通信</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（3）PLC基础训练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26</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T3-A412/检测与转换实训室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检查与转换实训装置</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（1）电阻式传感器单臂性能实验</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（2）电阻式传感器的振动实验</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（3）电阻式传感器的电子秤实验</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27</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T3-A414/液压综合实训室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1.液压综合实训台</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2.电液比例综合实训台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32</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（1）液压基本回路搭建</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（2）电液综合回路搭建</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28</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T3-C205/机电一体化工考试中心</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机电一体化实训台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48</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（1）滑仓、物料分拣工作站设计与组建</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（2）简单机电装调训练</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（3）PLC基本编程项目训练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29</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T3-A303/数字化设计与虚拟调试实训室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1.离线编程试验台</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2.PLC可编程控制器</w:t>
            </w:r>
          </w:p>
          <w:p>
            <w:pPr>
              <w:rPr>
                <w:rFonts w:hint="eastAsia" w:ascii="仿宋" w:hAnsi="仿宋" w:eastAsia="仿宋" w:cs="仿宋"/>
                <w:lang w:val="en-US" w:eastAsia="zh-CN"/>
              </w:rPr>
            </w:pP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（1）机电一体化系统概念设计（MCD）</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（2）自动化产线虚拟调试</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（3）仿真的过程控制与协同设计</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30</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T7-D3-301/工业机械自动化装调实训室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bidi="ar"/>
              </w:rPr>
              <w:t>工业机械自动化装调</w:t>
            </w:r>
            <w:r>
              <w:rPr>
                <w:rFonts w:hint="eastAsia" w:ascii="仿宋" w:hAnsi="仿宋" w:eastAsia="仿宋" w:cs="仿宋"/>
                <w:color w:val="auto"/>
                <w:kern w:val="0"/>
                <w:sz w:val="18"/>
                <w:szCs w:val="18"/>
                <w:lang w:val="en-US" w:eastAsia="zh-CN" w:bidi="ar"/>
              </w:rPr>
              <w:t>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（1）滑仓、物料分拣工作站设计与组建</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（2）简单机电装调训练</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（3）PLC基本编程项目训练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31</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T7-D3-401-2/通用设备故障诊断与维修实训室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bidi="ar"/>
              </w:rPr>
              <w:t>通用设备故障诊断与维修实训</w:t>
            </w:r>
            <w:r>
              <w:rPr>
                <w:rFonts w:hint="eastAsia" w:ascii="仿宋" w:hAnsi="仿宋" w:eastAsia="仿宋" w:cs="仿宋"/>
                <w:color w:val="auto"/>
                <w:kern w:val="0"/>
                <w:sz w:val="18"/>
                <w:szCs w:val="18"/>
                <w:lang w:val="en-US" w:eastAsia="zh-CN" w:bidi="ar"/>
              </w:rPr>
              <w:t>台</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（1）系统维修</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（2）电路板故障诊断</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（3）伺服驱动维修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w:t>
            </w:r>
            <w:r>
              <w:rPr>
                <w:rFonts w:hint="eastAsia" w:ascii="仿宋" w:hAnsi="仿宋" w:eastAsia="仿宋" w:cs="仿宋"/>
                <w:color w:val="auto"/>
                <w:kern w:val="0"/>
                <w:sz w:val="18"/>
                <w:szCs w:val="18"/>
                <w:lang w:val="en-US" w:eastAsia="zh-CN" w:bidi="ar"/>
              </w:rPr>
              <w:t>2</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T7-D3-501-1/西门子系统应用中心</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西门子</w:t>
            </w:r>
            <w:r>
              <w:rPr>
                <w:rFonts w:hint="eastAsia" w:ascii="仿宋" w:hAnsi="仿宋" w:eastAsia="仿宋" w:cs="仿宋"/>
                <w:color w:val="auto"/>
                <w:kern w:val="0"/>
                <w:sz w:val="18"/>
                <w:szCs w:val="18"/>
                <w:lang w:val="en-US" w:eastAsia="zh-CN" w:bidi="ar"/>
              </w:rPr>
              <w:t>工业控制实训台</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val="en-US" w:eastAsia="zh-CN" w:bidi="ar"/>
              </w:rPr>
              <w:t>10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（1）系统维修</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（2）电路板故障诊断</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（3）伺服驱动维修</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w:t>
            </w:r>
            <w:r>
              <w:rPr>
                <w:rFonts w:hint="eastAsia" w:ascii="仿宋" w:hAnsi="仿宋" w:eastAsia="仿宋" w:cs="仿宋"/>
                <w:color w:val="auto"/>
                <w:kern w:val="0"/>
                <w:sz w:val="18"/>
                <w:szCs w:val="18"/>
                <w:lang w:val="en-US" w:eastAsia="zh-CN" w:bidi="ar"/>
              </w:rPr>
              <w:t>3</w:t>
            </w:r>
          </w:p>
        </w:tc>
        <w:tc>
          <w:tcPr>
            <w:tcW w:w="937" w:type="pct"/>
            <w:shd w:val="clear" w:color="auto" w:fill="auto"/>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T3-A316/钳工实训室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1.钳工工作台</w:t>
            </w:r>
          </w:p>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2.台式钻床</w:t>
            </w:r>
          </w:p>
        </w:tc>
        <w:tc>
          <w:tcPr>
            <w:tcW w:w="591" w:type="pct"/>
            <w:shd w:val="clear" w:color="auto" w:fill="FFFFFF"/>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（1）模具制作、安装调试</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（2）手动划线、锯割及锉削等训练</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34</w:t>
            </w:r>
          </w:p>
        </w:tc>
        <w:tc>
          <w:tcPr>
            <w:tcW w:w="937" w:type="pct"/>
            <w:shd w:val="clear" w:color="auto" w:fill="FFFFFF"/>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T3-C104-6/FANUC机器人基础区</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kern w:val="2"/>
                <w:sz w:val="24"/>
                <w:szCs w:val="24"/>
                <w:lang w:val="en-US" w:eastAsia="zh-CN" w:bidi="ar-SA"/>
              </w:rPr>
            </w:pPr>
            <w:r>
              <w:rPr>
                <w:rFonts w:hint="eastAsia" w:ascii="仿宋" w:hAnsi="仿宋" w:eastAsia="仿宋" w:cs="仿宋"/>
                <w:color w:val="auto"/>
                <w:kern w:val="0"/>
                <w:sz w:val="18"/>
                <w:szCs w:val="18"/>
                <w:lang w:val="en-US" w:eastAsia="zh-CN" w:bidi="ar"/>
              </w:rPr>
              <w:t>多功能机器人基础工作站</w:t>
            </w:r>
          </w:p>
        </w:tc>
        <w:tc>
          <w:tcPr>
            <w:tcW w:w="591"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val="en-US" w:eastAsia="zh-CN" w:bidi="ar"/>
              </w:rPr>
              <w:t>15</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（1）FANUC机器人基本编程与操作</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（2）FANUC弧焊工艺应用</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35</w:t>
            </w:r>
          </w:p>
        </w:tc>
        <w:tc>
          <w:tcPr>
            <w:tcW w:w="937" w:type="pct"/>
            <w:shd w:val="clear" w:color="auto" w:fill="FFFFFF"/>
            <w:vAlign w:val="center"/>
          </w:tcPr>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T3-C104-9/柔性自动化生产线实训室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工业机器人系统（柔性线）</w:t>
            </w:r>
          </w:p>
        </w:tc>
        <w:tc>
          <w:tcPr>
            <w:tcW w:w="591"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val="en-US" w:eastAsia="zh-CN" w:bidi="ar"/>
              </w:rPr>
              <w:t>1</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（1）智能生产线集成应用</w:t>
            </w:r>
          </w:p>
          <w:p>
            <w:pPr>
              <w:widowControl/>
              <w:jc w:val="left"/>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0"/>
                <w:sz w:val="18"/>
                <w:szCs w:val="18"/>
                <w:lang w:bidi="ar"/>
              </w:rPr>
              <w:t>（2）加工单元集成应用</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36</w:t>
            </w:r>
          </w:p>
        </w:tc>
        <w:tc>
          <w:tcPr>
            <w:tcW w:w="937" w:type="pct"/>
            <w:shd w:val="clear" w:color="auto" w:fill="FFFFFF"/>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T3-C505/机械制图测绘实训室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微型电子计算机</w:t>
            </w:r>
          </w:p>
        </w:tc>
        <w:tc>
          <w:tcPr>
            <w:tcW w:w="591"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（1）简单立体的识读与绘制</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（2）简单组合体的识读与绘制</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（3）复杂组合体的识读与绘制</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（4）虎钳测绘</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center"/>
              <w:textAlignment w:val="center"/>
              <w:rPr>
                <w:rFonts w:hint="eastAsia" w:ascii="仿宋" w:hAnsi="仿宋" w:eastAsia="仿宋" w:cs="仿宋"/>
                <w:color w:val="auto"/>
                <w:kern w:val="2"/>
                <w:sz w:val="18"/>
                <w:szCs w:val="18"/>
                <w:lang w:val="en-US" w:eastAsia="zh-CN" w:bidi="ar-SA"/>
              </w:rPr>
            </w:pPr>
            <w:r>
              <w:rPr>
                <w:rFonts w:hint="eastAsia" w:ascii="仿宋" w:hAnsi="仿宋" w:eastAsia="仿宋" w:cs="仿宋"/>
                <w:color w:val="auto"/>
                <w:kern w:val="2"/>
                <w:sz w:val="18"/>
                <w:szCs w:val="18"/>
                <w:lang w:val="en-US" w:eastAsia="zh-CN" w:bidi="ar-SA"/>
              </w:rPr>
              <w:t>37</w:t>
            </w:r>
          </w:p>
        </w:tc>
        <w:tc>
          <w:tcPr>
            <w:tcW w:w="937" w:type="pct"/>
            <w:shd w:val="clear" w:color="auto" w:fill="FFFFFF"/>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T3-C505-1/CAD/CAM及机械综合设计一体化教室</w:t>
            </w:r>
          </w:p>
        </w:tc>
        <w:tc>
          <w:tcPr>
            <w:tcW w:w="670"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bCs/>
                <w:sz w:val="20"/>
                <w:szCs w:val="20"/>
              </w:rPr>
              <w:t>校内</w:t>
            </w:r>
          </w:p>
        </w:tc>
        <w:tc>
          <w:tcPr>
            <w:tcW w:w="1043" w:type="pct"/>
            <w:shd w:val="clear" w:color="auto" w:fill="auto"/>
            <w:vAlign w:val="center"/>
          </w:tcPr>
          <w:p>
            <w:pP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微型电子计算机</w:t>
            </w:r>
          </w:p>
        </w:tc>
        <w:tc>
          <w:tcPr>
            <w:tcW w:w="591" w:type="pct"/>
            <w:shd w:val="clear" w:color="auto" w:fill="auto"/>
            <w:vAlign w:val="center"/>
          </w:tcPr>
          <w:p>
            <w:pPr>
              <w:widowControl/>
              <w:jc w:val="center"/>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50</w:t>
            </w:r>
          </w:p>
        </w:tc>
        <w:tc>
          <w:tcPr>
            <w:tcW w:w="1236" w:type="pct"/>
            <w:shd w:val="clear" w:color="auto" w:fill="FFFFFF"/>
            <w:vAlign w:val="center"/>
          </w:tcPr>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（1）机械零部件正向设计</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（2）零件加工工艺与工装设计</w:t>
            </w:r>
          </w:p>
          <w:p>
            <w:pPr>
              <w:widowControl/>
              <w:jc w:val="left"/>
              <w:textAlignment w:val="center"/>
              <w:rPr>
                <w:rFonts w:hint="eastAsia" w:ascii="仿宋" w:hAnsi="仿宋" w:eastAsia="仿宋" w:cs="仿宋"/>
                <w:color w:val="auto"/>
                <w:kern w:val="0"/>
                <w:sz w:val="18"/>
                <w:szCs w:val="18"/>
                <w:lang w:bidi="ar"/>
              </w:rPr>
            </w:pPr>
            <w:r>
              <w:rPr>
                <w:rFonts w:hint="eastAsia" w:ascii="仿宋" w:hAnsi="仿宋" w:eastAsia="仿宋" w:cs="仿宋"/>
                <w:color w:val="auto"/>
                <w:kern w:val="0"/>
                <w:sz w:val="18"/>
                <w:szCs w:val="18"/>
                <w:lang w:bidi="ar"/>
              </w:rPr>
              <w:t>（3）产品结构设计、产品程序设计与方法</w:t>
            </w:r>
          </w:p>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（4）产品逆向工程设计与3D打印</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38</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柳州柳新汽车冲压件有限公司</w:t>
            </w:r>
          </w:p>
        </w:tc>
        <w:tc>
          <w:tcPr>
            <w:tcW w:w="670"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校外</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工业机器人、装配线、焊装线</w:t>
            </w:r>
          </w:p>
        </w:tc>
        <w:tc>
          <w:tcPr>
            <w:tcW w:w="591"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设备维修、维护、点检、安装调试、车间管理</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39</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柳州新邦智能科技有限公司</w:t>
            </w:r>
          </w:p>
        </w:tc>
        <w:tc>
          <w:tcPr>
            <w:tcW w:w="670"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校外</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机械装配线、焊装线</w:t>
            </w:r>
          </w:p>
        </w:tc>
        <w:tc>
          <w:tcPr>
            <w:tcW w:w="591"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设备维修、维护、点检、安装调试、车间管理</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40</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广西汽车集团有限公司</w:t>
            </w:r>
          </w:p>
        </w:tc>
        <w:tc>
          <w:tcPr>
            <w:tcW w:w="670"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校外</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工业机器人、汽车装配线、自动生产线等维修维护</w:t>
            </w:r>
          </w:p>
        </w:tc>
        <w:tc>
          <w:tcPr>
            <w:tcW w:w="591"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设备维修、维护、点检、安装调试、车间管理</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41</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柳州福臻车体实业有限公司</w:t>
            </w:r>
          </w:p>
        </w:tc>
        <w:tc>
          <w:tcPr>
            <w:tcW w:w="670"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校外</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工业机器人、装配线、焊装线</w:t>
            </w:r>
          </w:p>
        </w:tc>
        <w:tc>
          <w:tcPr>
            <w:tcW w:w="591"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设备维修、维护、点检、安装调试、车间管理</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42</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柳州职业技术学院机械厂</w:t>
            </w:r>
          </w:p>
        </w:tc>
        <w:tc>
          <w:tcPr>
            <w:tcW w:w="670"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校外</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设备维修维护保养</w:t>
            </w:r>
          </w:p>
        </w:tc>
        <w:tc>
          <w:tcPr>
            <w:tcW w:w="591"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设备维修、维护、点检、安装调试、装备升级改造</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val="en-US" w:eastAsia="zh-CN" w:bidi="ar"/>
              </w:rPr>
              <w:t>43</w:t>
            </w:r>
          </w:p>
        </w:tc>
        <w:tc>
          <w:tcPr>
            <w:tcW w:w="937"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上汽通用五菱汽车有限公司</w:t>
            </w:r>
          </w:p>
        </w:tc>
        <w:tc>
          <w:tcPr>
            <w:tcW w:w="670"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校外</w:t>
            </w:r>
          </w:p>
        </w:tc>
        <w:tc>
          <w:tcPr>
            <w:tcW w:w="1043"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工业机器人、汽车装配线、数控机床等维修维护</w:t>
            </w:r>
          </w:p>
        </w:tc>
        <w:tc>
          <w:tcPr>
            <w:tcW w:w="591"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30</w:t>
            </w:r>
          </w:p>
        </w:tc>
        <w:tc>
          <w:tcPr>
            <w:tcW w:w="1236" w:type="pct"/>
            <w:shd w:val="clear" w:color="auto" w:fill="auto"/>
            <w:vAlign w:val="center"/>
          </w:tcPr>
          <w:p>
            <w:pPr>
              <w:widowControl/>
              <w:jc w:val="left"/>
              <w:textAlignment w:val="center"/>
              <w:rPr>
                <w:rFonts w:hint="eastAsia" w:ascii="仿宋" w:hAnsi="仿宋" w:eastAsia="仿宋" w:cs="仿宋"/>
                <w:color w:val="auto"/>
                <w:kern w:val="0"/>
                <w:sz w:val="18"/>
                <w:szCs w:val="18"/>
                <w:lang w:val="en-US" w:eastAsia="zh-CN" w:bidi="ar"/>
              </w:rPr>
            </w:pPr>
            <w:r>
              <w:rPr>
                <w:rFonts w:hint="eastAsia" w:ascii="仿宋" w:hAnsi="仿宋" w:eastAsia="仿宋" w:cs="仿宋"/>
                <w:color w:val="auto"/>
                <w:kern w:val="0"/>
                <w:sz w:val="18"/>
                <w:szCs w:val="18"/>
                <w:lang w:bidi="ar"/>
              </w:rPr>
              <w:t>设备维修、维护、点检、安装调试、车间管理</w:t>
            </w:r>
          </w:p>
        </w:tc>
        <w:tc>
          <w:tcPr>
            <w:tcW w:w="247" w:type="pct"/>
            <w:shd w:val="clear" w:color="auto" w:fill="auto"/>
            <w:vAlign w:val="center"/>
          </w:tcPr>
          <w:p>
            <w:pPr>
              <w:rPr>
                <w:rFonts w:hint="eastAsia" w:ascii="仿宋" w:hAnsi="仿宋" w:eastAsia="仿宋" w:cs="仿宋"/>
                <w:kern w:val="2"/>
                <w:sz w:val="24"/>
                <w:szCs w:val="24"/>
                <w:lang w:val="en-US" w:eastAsia="zh-CN" w:bidi="ar-SA"/>
              </w:rPr>
            </w:pPr>
          </w:p>
        </w:tc>
      </w:tr>
    </w:tbl>
    <w:p/>
    <w:p>
      <w:pPr>
        <w:pStyle w:val="7"/>
        <w:jc w:val="center"/>
        <w:rPr>
          <w:rFonts w:hint="eastAsia" w:ascii="仿宋_GB2312" w:hAnsi="仿宋_GB2312" w:eastAsia="仿宋_GB2312" w:cs="仿宋_GB2312"/>
          <w:b/>
          <w:color w:val="auto"/>
          <w:kern w:val="2"/>
          <w:sz w:val="21"/>
          <w:szCs w:val="24"/>
          <w:lang w:val="en-US" w:eastAsia="zh-CN" w:bidi="ar-SA"/>
        </w:rPr>
      </w:pPr>
      <w:bookmarkStart w:id="47" w:name="_Toc27178"/>
    </w:p>
    <w:p>
      <w:pPr>
        <w:pStyle w:val="7"/>
        <w:jc w:val="center"/>
        <w:rPr>
          <w:rFonts w:hint="eastAsia" w:ascii="仿宋_GB2312" w:hAnsi="仿宋_GB2312" w:eastAsia="仿宋_GB2312" w:cs="仿宋_GB2312"/>
          <w:b/>
          <w:color w:val="auto"/>
          <w:kern w:val="2"/>
          <w:sz w:val="21"/>
          <w:szCs w:val="24"/>
          <w:lang w:val="en-US" w:eastAsia="zh-CN" w:bidi="ar-SA"/>
        </w:rPr>
      </w:pPr>
    </w:p>
    <w:p>
      <w:pPr>
        <w:pStyle w:val="7"/>
        <w:jc w:val="center"/>
        <w:rPr>
          <w:rFonts w:hint="eastAsia" w:ascii="仿宋_GB2312" w:hAnsi="仿宋_GB2312" w:eastAsia="仿宋_GB2312" w:cs="仿宋_GB2312"/>
          <w:b/>
          <w:color w:val="auto"/>
          <w:kern w:val="2"/>
          <w:sz w:val="21"/>
          <w:szCs w:val="24"/>
          <w:lang w:val="en-US" w:eastAsia="zh-CN" w:bidi="ar-SA"/>
        </w:rPr>
      </w:pPr>
    </w:p>
    <w:p>
      <w:pPr>
        <w:pStyle w:val="7"/>
        <w:jc w:val="center"/>
        <w:rPr>
          <w:rFonts w:hint="eastAsia" w:ascii="仿宋_GB2312" w:hAnsi="仿宋_GB2312" w:eastAsia="仿宋_GB2312" w:cs="仿宋_GB2312"/>
          <w:b/>
          <w:color w:val="auto"/>
          <w:kern w:val="2"/>
          <w:sz w:val="21"/>
          <w:szCs w:val="24"/>
          <w:lang w:val="en-US" w:eastAsia="zh-CN" w:bidi="ar-SA"/>
        </w:rPr>
      </w:pPr>
    </w:p>
    <w:p>
      <w:pPr>
        <w:pStyle w:val="7"/>
        <w:jc w:val="center"/>
        <w:rPr>
          <w:rFonts w:hint="eastAsia" w:ascii="仿宋" w:hAnsi="仿宋" w:eastAsia="仿宋" w:cs="仿宋"/>
          <w:b/>
          <w:bCs/>
          <w:color w:val="auto"/>
          <w:sz w:val="24"/>
          <w:szCs w:val="24"/>
          <w:lang w:val="en-US" w:eastAsia="zh-CN"/>
        </w:rPr>
      </w:pPr>
      <w:r>
        <w:rPr>
          <w:rFonts w:hint="eastAsia" w:ascii="仿宋" w:hAnsi="仿宋" w:eastAsia="仿宋" w:cs="仿宋"/>
          <w:b/>
          <w:bCs/>
          <w:color w:val="auto"/>
          <w:sz w:val="24"/>
          <w:szCs w:val="24"/>
          <w:lang w:val="en-US" w:eastAsia="zh-CN"/>
        </w:rPr>
        <w:t>表14 校外实习企业一览表</w:t>
      </w:r>
    </w:p>
    <w:bookmarkEnd w:id="47"/>
    <w:tbl>
      <w:tblPr>
        <w:tblStyle w:val="16"/>
        <w:tblW w:w="3137" w:type="pct"/>
        <w:jc w:val="center"/>
        <w:tblLayout w:type="autofit"/>
        <w:tblCellMar>
          <w:top w:w="0" w:type="dxa"/>
          <w:left w:w="108" w:type="dxa"/>
          <w:bottom w:w="0" w:type="dxa"/>
          <w:right w:w="108" w:type="dxa"/>
        </w:tblCellMar>
      </w:tblPr>
      <w:tblGrid>
        <w:gridCol w:w="796"/>
        <w:gridCol w:w="4551"/>
      </w:tblGrid>
      <w:tr>
        <w:tblPrEx>
          <w:tblCellMar>
            <w:top w:w="0" w:type="dxa"/>
            <w:left w:w="108" w:type="dxa"/>
            <w:bottom w:w="0" w:type="dxa"/>
            <w:right w:w="108" w:type="dxa"/>
          </w:tblCellMar>
        </w:tblPrEx>
        <w:trPr>
          <w:trHeight w:val="510" w:hRule="atLeast"/>
          <w:jc w:val="center"/>
        </w:trPr>
        <w:tc>
          <w:tcPr>
            <w:tcW w:w="744" w:type="pct"/>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b/>
                <w:bCs/>
                <w:color w:val="000000"/>
                <w:kern w:val="0"/>
                <w:sz w:val="22"/>
                <w:szCs w:val="22"/>
              </w:rPr>
            </w:pPr>
            <w:r>
              <w:rPr>
                <w:rFonts w:hint="eastAsia" w:ascii="仿宋" w:hAnsi="仿宋" w:eastAsia="仿宋" w:cs="仿宋"/>
                <w:b/>
                <w:bCs/>
                <w:color w:val="000000"/>
                <w:kern w:val="0"/>
                <w:sz w:val="22"/>
                <w:szCs w:val="22"/>
              </w:rPr>
              <w:t>序号</w:t>
            </w:r>
          </w:p>
        </w:tc>
        <w:tc>
          <w:tcPr>
            <w:tcW w:w="4255"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仿宋" w:hAnsi="仿宋" w:eastAsia="仿宋" w:cs="仿宋"/>
                <w:b/>
                <w:bCs/>
                <w:color w:val="000000"/>
                <w:kern w:val="0"/>
                <w:sz w:val="22"/>
                <w:szCs w:val="22"/>
              </w:rPr>
            </w:pPr>
            <w:r>
              <w:rPr>
                <w:rFonts w:hint="eastAsia" w:ascii="仿宋" w:hAnsi="仿宋" w:eastAsia="仿宋" w:cs="仿宋"/>
                <w:b/>
                <w:bCs/>
                <w:color w:val="000000"/>
                <w:kern w:val="0"/>
                <w:sz w:val="22"/>
                <w:szCs w:val="22"/>
              </w:rPr>
              <w:t>企业名称</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1</w:t>
            </w:r>
          </w:p>
        </w:tc>
        <w:tc>
          <w:tcPr>
            <w:tcW w:w="4255" w:type="pct"/>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sz w:val="22"/>
                <w:szCs w:val="22"/>
              </w:rPr>
              <w:t>广西汽车集团有限公司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2</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sz w:val="22"/>
                <w:szCs w:val="22"/>
              </w:rPr>
              <w:t>东风柳州汽车有限公司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3</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kern w:val="0"/>
                <w:sz w:val="22"/>
                <w:szCs w:val="22"/>
              </w:rPr>
              <w:t>柳州乾锦智能装备有限公司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4</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kern w:val="0"/>
                <w:sz w:val="22"/>
                <w:szCs w:val="22"/>
              </w:rPr>
              <w:t>柳州新邦智能科技有限公司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5</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kern w:val="0"/>
                <w:sz w:val="22"/>
                <w:szCs w:val="22"/>
              </w:rPr>
              <w:t>柳州赛克科技发展有限公司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6</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kern w:val="0"/>
                <w:sz w:val="22"/>
                <w:szCs w:val="22"/>
              </w:rPr>
              <w:t>柳州三松自动化技术有限公司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7</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kern w:val="0"/>
                <w:sz w:val="22"/>
                <w:szCs w:val="22"/>
              </w:rPr>
              <w:t>深南电路股份有限公司</w:t>
            </w:r>
          </w:p>
        </w:tc>
      </w:tr>
      <w:tr>
        <w:tblPrEx>
          <w:tblCellMar>
            <w:top w:w="0" w:type="dxa"/>
            <w:left w:w="108" w:type="dxa"/>
            <w:bottom w:w="0" w:type="dxa"/>
            <w:right w:w="108" w:type="dxa"/>
          </w:tblCellMar>
        </w:tblPrEx>
        <w:trPr>
          <w:trHeight w:val="510" w:hRule="atLeast"/>
          <w:jc w:val="center"/>
        </w:trPr>
        <w:tc>
          <w:tcPr>
            <w:tcW w:w="744" w:type="pct"/>
            <w:tcBorders>
              <w:top w:val="nil"/>
              <w:left w:val="single" w:color="auto" w:sz="4" w:space="0"/>
              <w:bottom w:val="single" w:color="auto" w:sz="4" w:space="0"/>
              <w:right w:val="single" w:color="auto" w:sz="4" w:space="0"/>
            </w:tcBorders>
            <w:shd w:val="clear" w:color="auto" w:fill="auto"/>
            <w:noWrap/>
            <w:vAlign w:val="center"/>
          </w:tcPr>
          <w:p>
            <w:pPr>
              <w:widowControl/>
              <w:adjustRightInd w:val="0"/>
              <w:snapToGrid w:val="0"/>
              <w:jc w:val="center"/>
              <w:rPr>
                <w:rFonts w:hint="eastAsia" w:ascii="仿宋" w:hAnsi="仿宋" w:eastAsia="仿宋" w:cs="仿宋"/>
                <w:color w:val="000000"/>
                <w:kern w:val="0"/>
                <w:sz w:val="22"/>
                <w:szCs w:val="22"/>
              </w:rPr>
            </w:pPr>
            <w:r>
              <w:rPr>
                <w:rFonts w:hint="eastAsia" w:ascii="仿宋" w:hAnsi="仿宋" w:eastAsia="仿宋" w:cs="仿宋"/>
                <w:color w:val="000000"/>
                <w:kern w:val="0"/>
                <w:sz w:val="22"/>
                <w:szCs w:val="22"/>
              </w:rPr>
              <w:t>8</w:t>
            </w:r>
          </w:p>
        </w:tc>
        <w:tc>
          <w:tcPr>
            <w:tcW w:w="4255" w:type="pct"/>
            <w:tcBorders>
              <w:top w:val="nil"/>
              <w:left w:val="nil"/>
              <w:bottom w:val="single" w:color="auto" w:sz="4" w:space="0"/>
              <w:right w:val="single" w:color="auto" w:sz="4" w:space="0"/>
            </w:tcBorders>
            <w:shd w:val="clear" w:color="auto" w:fill="auto"/>
            <w:vAlign w:val="center"/>
          </w:tcPr>
          <w:p>
            <w:pPr>
              <w:adjustRightInd w:val="0"/>
              <w:snapToGrid w:val="0"/>
              <w:jc w:val="center"/>
              <w:rPr>
                <w:rFonts w:hint="eastAsia" w:ascii="仿宋" w:hAnsi="仿宋" w:eastAsia="仿宋" w:cs="仿宋"/>
                <w:color w:val="000000"/>
                <w:sz w:val="22"/>
                <w:szCs w:val="22"/>
              </w:rPr>
            </w:pPr>
            <w:r>
              <w:rPr>
                <w:rFonts w:hint="eastAsia" w:ascii="仿宋" w:hAnsi="仿宋" w:eastAsia="仿宋" w:cs="仿宋"/>
                <w:color w:val="000000"/>
                <w:kern w:val="0"/>
                <w:sz w:val="22"/>
                <w:szCs w:val="22"/>
              </w:rPr>
              <w:t>东莞新能德科技有限公司</w:t>
            </w:r>
          </w:p>
        </w:tc>
      </w:tr>
    </w:tbl>
    <w:p>
      <w:pPr>
        <w:pStyle w:val="30"/>
        <w:spacing w:line="240" w:lineRule="auto"/>
        <w:ind w:firstLine="0" w:firstLineChars="0"/>
        <w:jc w:val="both"/>
        <w:rPr>
          <w:rFonts w:hint="eastAsia" w:ascii="宋体" w:hAnsi="宋体" w:eastAsia="宋体"/>
          <w:sz w:val="21"/>
          <w:szCs w:val="21"/>
        </w:rPr>
      </w:pPr>
    </w:p>
    <w:p/>
    <w:p>
      <w:pPr>
        <w:pStyle w:val="3"/>
        <w:numPr>
          <w:ilvl w:val="0"/>
          <w:numId w:val="5"/>
        </w:numPr>
        <w:ind w:firstLine="562" w:firstLineChars="200"/>
        <w:rPr>
          <w:rFonts w:hint="eastAsia" w:ascii="仿宋_GB2312" w:hAnsi="仿宋_GB2312" w:eastAsia="仿宋_GB2312" w:cs="仿宋_GB2312"/>
          <w:sz w:val="28"/>
          <w:szCs w:val="36"/>
        </w:rPr>
      </w:pPr>
      <w:bookmarkStart w:id="48" w:name="_Toc3807"/>
      <w:r>
        <w:rPr>
          <w:rFonts w:hint="eastAsia" w:ascii="仿宋_GB2312" w:hAnsi="仿宋_GB2312" w:eastAsia="仿宋_GB2312" w:cs="仿宋_GB2312"/>
          <w:sz w:val="28"/>
          <w:szCs w:val="36"/>
        </w:rPr>
        <w:t>结构化教学团队</w:t>
      </w:r>
      <w:bookmarkEnd w:id="48"/>
    </w:p>
    <w:p>
      <w:pPr>
        <w:ind w:left="0" w:leftChars="0" w:firstLine="560" w:firstLineChars="200"/>
      </w:pPr>
      <w:r>
        <w:rPr>
          <w:rFonts w:hint="eastAsia" w:ascii="仿宋" w:hAnsi="仿宋" w:eastAsia="仿宋" w:cs="仿宋"/>
          <w:b w:val="0"/>
          <w:bCs w:val="0"/>
          <w:color w:val="auto"/>
          <w:sz w:val="28"/>
          <w:szCs w:val="28"/>
          <w:highlight w:val="none"/>
          <w:lang w:val="en-US" w:eastAsia="zh-CN"/>
        </w:rPr>
        <w:t>团队现有专任教师33人，含专业带头人1名，企业兼职教师13人。其中专任教师高级职称者达23人，占比69.6%；拥有硕士及以上学位的教师有31人，占比93.9%，包括5名博士，且“双师型”教师比例达97%，其中5名教师具有海外学习经历。团队还拥有智能产线集成、工业智能创新、双元制课程本土化开发与实施等多个优秀人才工作室。教学团队荣获广西壮族自治区职业教育教师教学创新团队称号，拥有广西教学名师 1 人，广西技术能手 5 人，广西“十百千”拔尖人才1人，柳州市拔尖人才1人，柳州优秀青年科技人才2人，柳州市优秀教师2人。近年来，团队在教学、科研领域成果丰硕，收获发明及实用新型专利20余项、获自治区级课题30余项，获国家级和自治区级教学成果奖4项、课程建设成果4项、实训基地建设成果5项。</w:t>
      </w:r>
    </w:p>
    <w:p>
      <w:pPr>
        <w:pStyle w:val="3"/>
        <w:ind w:firstLine="562" w:firstLineChars="200"/>
        <w:rPr>
          <w:rFonts w:hint="eastAsia" w:ascii="仿宋_GB2312" w:hAnsi="仿宋_GB2312" w:eastAsia="仿宋_GB2312" w:cs="仿宋_GB2312"/>
          <w:sz w:val="28"/>
          <w:szCs w:val="36"/>
        </w:rPr>
      </w:pPr>
      <w:bookmarkStart w:id="49" w:name="_Toc27116"/>
      <w:r>
        <w:rPr>
          <w:rFonts w:hint="eastAsia" w:ascii="仿宋_GB2312" w:hAnsi="仿宋_GB2312" w:eastAsia="仿宋_GB2312" w:cs="仿宋_GB2312"/>
          <w:sz w:val="28"/>
          <w:szCs w:val="36"/>
        </w:rPr>
        <w:t>（三）教学资源</w:t>
      </w:r>
      <w:bookmarkEnd w:id="49"/>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 xml:space="preserve">主要包括能够满足学生专业学习、教师专业教学研究和教学实施需要的教材、图书及数字化资源等。参照国家专业教学标准的要求进行描述，包括： </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1.教材选用基本要求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按照国家教材管理相关规定选用优质教材，教材选用应结合区域和学校实际，切实服务人才培养。</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2.图书文献配备基本要求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图书文献配备能够满足人才培养、专业建设、教学科研等工作需要，方便师生查询、借阅。提出需配备的图书文献要求。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3.数字教学资源配置基本要求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提出数字教学资源配置要求。建设、配备与本专业有关的音视频素材、教学课件、微课、在线课程、数字化教学案例库、虚拟仿真软件、数字教材等数字教学资源，种类丰富、形式多样、使用便捷、动态更新、满足教学。</w:t>
      </w:r>
    </w:p>
    <w:p>
      <w:pPr>
        <w:pStyle w:val="3"/>
        <w:ind w:firstLine="562" w:firstLineChars="200"/>
        <w:rPr>
          <w:rFonts w:hint="eastAsia" w:ascii="仿宋_GB2312" w:hAnsi="仿宋_GB2312" w:eastAsia="仿宋_GB2312" w:cs="仿宋_GB2312"/>
          <w:sz w:val="28"/>
          <w:szCs w:val="36"/>
        </w:rPr>
      </w:pPr>
      <w:bookmarkStart w:id="50" w:name="_Toc2987"/>
      <w:r>
        <w:rPr>
          <w:rFonts w:hint="eastAsia" w:ascii="仿宋_GB2312" w:hAnsi="仿宋_GB2312" w:eastAsia="仿宋_GB2312" w:cs="仿宋_GB2312"/>
          <w:sz w:val="28"/>
          <w:szCs w:val="36"/>
        </w:rPr>
        <w:t>（四）教学方法</w:t>
      </w:r>
      <w:bookmarkEnd w:id="50"/>
    </w:p>
    <w:p>
      <w:pPr>
        <w:keepNext w:val="0"/>
        <w:keepLines w:val="0"/>
        <w:pageBreakBefore w:val="0"/>
        <w:widowControl w:val="0"/>
        <w:kinsoku/>
        <w:wordWrap/>
        <w:overflowPunct/>
        <w:topLinePunct w:val="0"/>
        <w:autoSpaceDE/>
        <w:autoSpaceDN/>
        <w:bidi w:val="0"/>
        <w:adjustRightInd/>
        <w:snapToGrid/>
        <w:spacing w:line="580" w:lineRule="exact"/>
        <w:ind w:firstLine="560" w:firstLineChars="200"/>
        <w:textAlignment w:val="auto"/>
        <w:rPr>
          <w:rFonts w:hint="eastAsia" w:ascii="仿宋" w:hAnsi="仿宋" w:eastAsia="仿宋" w:cs="仿宋"/>
          <w:color w:val="auto"/>
          <w:sz w:val="28"/>
          <w:szCs w:val="28"/>
        </w:rPr>
      </w:pPr>
      <w:bookmarkStart w:id="51" w:name="_Toc16360"/>
      <w:r>
        <w:rPr>
          <w:rFonts w:hint="eastAsia" w:ascii="仿宋" w:hAnsi="仿宋" w:eastAsia="仿宋" w:cs="仿宋"/>
          <w:color w:val="auto"/>
          <w:sz w:val="28"/>
          <w:szCs w:val="28"/>
        </w:rPr>
        <w:t>结合学生和教学内容的实际情况，选择适当的教学方法，广泛运用项目教学、案例教学、情境教学、混合式教学等教学模式，推进信息技术与教学有机融合。</w:t>
      </w:r>
    </w:p>
    <w:p>
      <w:pPr>
        <w:keepNext w:val="0"/>
        <w:keepLines w:val="0"/>
        <w:pageBreakBefore w:val="0"/>
        <w:widowControl w:val="0"/>
        <w:kinsoku/>
        <w:wordWrap/>
        <w:overflowPunct/>
        <w:topLinePunct w:val="0"/>
        <w:autoSpaceDE/>
        <w:autoSpaceDN/>
        <w:bidi w:val="0"/>
        <w:adjustRightInd/>
        <w:snapToGrid/>
        <w:spacing w:line="580" w:lineRule="exact"/>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专业群课程体系中，通识课以及平台课程包括《信息技术》等在内的“通识基础”课程、专业群课程包括机电群共性技术课程模块、智能装备技术特色课程模块、跨领域应用技术课程模块，均基于“完一课成一事”的结果导向思路，构建成完整工作过程的模块化领域课程，并在所有课程中有机融入精益化、信息化等生产管理内容，将“标准工位管理-班组管理-项目管理”逐层融入，养成岗位职业素养，以满足培养跨领域复合型设备高级管家的需要。</w:t>
      </w:r>
    </w:p>
    <w:p>
      <w:pPr>
        <w:pStyle w:val="3"/>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（五）学习评价</w:t>
      </w:r>
      <w:bookmarkEnd w:id="51"/>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对学生学习评价的方式方法提出要求和建议。内容上，可以从素质、知识、能力方面进行评价；方式上，可以采用笔试、口试、项目、实践活动等多种方式对学生进行评价，采取过程性评价和结果性评价相结合的方式进行。</w:t>
      </w:r>
    </w:p>
    <w:p>
      <w:pPr>
        <w:pStyle w:val="3"/>
        <w:ind w:firstLine="562" w:firstLineChars="200"/>
        <w:rPr>
          <w:rFonts w:hint="eastAsia" w:ascii="仿宋_GB2312" w:hAnsi="仿宋_GB2312" w:eastAsia="仿宋_GB2312" w:cs="仿宋_GB2312"/>
          <w:sz w:val="28"/>
          <w:szCs w:val="36"/>
        </w:rPr>
      </w:pPr>
      <w:bookmarkStart w:id="52" w:name="_Toc47"/>
      <w:r>
        <w:rPr>
          <w:rFonts w:hint="eastAsia" w:ascii="仿宋_GB2312" w:hAnsi="仿宋_GB2312" w:eastAsia="仿宋_GB2312" w:cs="仿宋_GB2312"/>
          <w:sz w:val="28"/>
          <w:szCs w:val="36"/>
        </w:rPr>
        <w:t>（六）质量保障</w:t>
      </w:r>
      <w:bookmarkEnd w:id="52"/>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3.专业教研组织建立线上线下相结合的集中备课制度，定期召开教学研讨会议，利用评价分析结果有效改进专业教学，持续提高人才培养质量。</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4.建立毕业生跟踪反馈机制及社会评价机制，并对生源情况、职业道德、技术技能水平、就业质量等进行分析，定期评价人才培养质量和培养目标达成情况。</w:t>
      </w:r>
    </w:p>
    <w:p>
      <w:pPr>
        <w:pStyle w:val="2"/>
        <w:spacing w:before="40" w:after="40" w:line="360" w:lineRule="auto"/>
        <w:ind w:firstLine="602" w:firstLineChars="200"/>
        <w:rPr>
          <w:rFonts w:hint="eastAsia" w:ascii="黑体" w:hAnsi="黑体" w:eastAsia="黑体" w:cs="黑体"/>
          <w:sz w:val="30"/>
          <w:szCs w:val="30"/>
        </w:rPr>
      </w:pPr>
      <w:bookmarkStart w:id="53" w:name="_Toc27668"/>
      <w:r>
        <w:rPr>
          <w:rFonts w:hint="eastAsia" w:ascii="黑体" w:hAnsi="黑体" w:eastAsia="黑体" w:cs="黑体"/>
          <w:sz w:val="30"/>
          <w:szCs w:val="30"/>
        </w:rPr>
        <w:t>九、毕业要求及学位授予</w:t>
      </w:r>
      <w:bookmarkEnd w:id="53"/>
    </w:p>
    <w:p>
      <w:pPr>
        <w:pStyle w:val="3"/>
        <w:ind w:firstLine="562" w:firstLineChars="200"/>
        <w:rPr>
          <w:rFonts w:hint="eastAsia" w:ascii="仿宋_GB2312" w:hAnsi="仿宋_GB2312" w:eastAsia="仿宋_GB2312" w:cs="仿宋_GB2312"/>
          <w:sz w:val="28"/>
          <w:szCs w:val="36"/>
        </w:rPr>
      </w:pPr>
      <w:bookmarkStart w:id="54" w:name="_Toc5931"/>
      <w:r>
        <w:rPr>
          <w:rFonts w:hint="eastAsia" w:ascii="仿宋_GB2312" w:hAnsi="仿宋_GB2312" w:eastAsia="仿宋_GB2312" w:cs="仿宋_GB2312"/>
          <w:sz w:val="28"/>
          <w:szCs w:val="36"/>
        </w:rPr>
        <w:t>（一）毕业要求</w:t>
      </w:r>
      <w:bookmarkEnd w:id="54"/>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学生在规定的学习年限内修满人才培养方案规定的各教学模块的学分，总学分达到</w:t>
      </w:r>
      <w:r>
        <w:rPr>
          <w:rFonts w:hint="eastAsia" w:ascii="仿宋" w:hAnsi="仿宋" w:eastAsia="仿宋" w:cs="仿宋"/>
          <w:sz w:val="28"/>
          <w:szCs w:val="28"/>
          <w:lang w:val="en-US" w:eastAsia="zh-CN"/>
        </w:rPr>
        <w:t>170</w:t>
      </w:r>
      <w:r>
        <w:rPr>
          <w:rFonts w:ascii="仿宋" w:hAnsi="仿宋" w:eastAsia="仿宋" w:cs="仿宋"/>
          <w:sz w:val="28"/>
          <w:szCs w:val="28"/>
        </w:rPr>
        <w:t xml:space="preserve"> 学分，其中各类必修学分达到 </w:t>
      </w:r>
      <w:r>
        <w:rPr>
          <w:rFonts w:hint="eastAsia" w:ascii="仿宋" w:hAnsi="仿宋" w:eastAsia="仿宋" w:cs="仿宋"/>
          <w:sz w:val="28"/>
          <w:szCs w:val="28"/>
          <w:lang w:val="en-US" w:eastAsia="zh-CN"/>
        </w:rPr>
        <w:t>145</w:t>
      </w:r>
      <w:r>
        <w:rPr>
          <w:rFonts w:ascii="仿宋" w:hAnsi="仿宋" w:eastAsia="仿宋" w:cs="仿宋"/>
          <w:sz w:val="28"/>
          <w:szCs w:val="28"/>
        </w:rPr>
        <w:t xml:space="preserve"> 学分，选修学分达到 </w:t>
      </w:r>
      <w:r>
        <w:rPr>
          <w:rFonts w:hint="eastAsia" w:ascii="仿宋" w:hAnsi="仿宋" w:eastAsia="仿宋" w:cs="仿宋"/>
          <w:sz w:val="28"/>
          <w:szCs w:val="28"/>
          <w:lang w:val="en-US" w:eastAsia="zh-CN"/>
        </w:rPr>
        <w:t>25</w:t>
      </w:r>
      <w:r>
        <w:rPr>
          <w:rFonts w:ascii="仿宋" w:hAnsi="仿宋" w:eastAsia="仿宋" w:cs="仿宋"/>
          <w:sz w:val="28"/>
          <w:szCs w:val="28"/>
        </w:rPr>
        <w:t xml:space="preserve"> 学分以上，第二课堂活动分</w:t>
      </w:r>
      <w:r>
        <w:rPr>
          <w:rFonts w:hint="eastAsia" w:ascii="仿宋" w:hAnsi="仿宋" w:eastAsia="仿宋" w:cs="仿宋"/>
          <w:sz w:val="28"/>
          <w:szCs w:val="28"/>
          <w:lang w:val="en-US" w:eastAsia="zh-CN"/>
        </w:rPr>
        <w:t>180</w:t>
      </w:r>
      <w:r>
        <w:rPr>
          <w:rFonts w:ascii="仿宋" w:hAnsi="仿宋" w:eastAsia="仿宋" w:cs="仿宋"/>
          <w:sz w:val="28"/>
          <w:szCs w:val="28"/>
        </w:rPr>
        <w:t xml:space="preserve"> </w:t>
      </w:r>
      <w:r>
        <w:rPr>
          <w:rFonts w:hint="eastAsia" w:ascii="仿宋" w:hAnsi="仿宋" w:eastAsia="仿宋" w:cs="仿宋"/>
          <w:sz w:val="28"/>
          <w:szCs w:val="28"/>
        </w:rPr>
        <w:t>分，准予</w:t>
      </w:r>
      <w:r>
        <w:rPr>
          <w:rFonts w:ascii="仿宋" w:hAnsi="仿宋" w:eastAsia="仿宋" w:cs="仿宋"/>
          <w:sz w:val="28"/>
          <w:szCs w:val="28"/>
        </w:rPr>
        <w:t>毕业。</w:t>
      </w:r>
    </w:p>
    <w:p>
      <w:pPr>
        <w:pStyle w:val="3"/>
        <w:ind w:firstLine="562" w:firstLineChars="200"/>
        <w:rPr>
          <w:rFonts w:hint="eastAsia" w:ascii="仿宋_GB2312" w:hAnsi="仿宋_GB2312" w:eastAsia="仿宋_GB2312" w:cs="仿宋_GB2312"/>
          <w:sz w:val="28"/>
          <w:szCs w:val="36"/>
        </w:rPr>
      </w:pPr>
      <w:bookmarkStart w:id="55" w:name="_Toc10945"/>
      <w:r>
        <w:rPr>
          <w:rFonts w:hint="eastAsia" w:ascii="仿宋_GB2312" w:hAnsi="仿宋_GB2312" w:eastAsia="仿宋_GB2312" w:cs="仿宋_GB2312"/>
          <w:sz w:val="28"/>
          <w:szCs w:val="36"/>
        </w:rPr>
        <w:t>（二）学位授予</w:t>
      </w:r>
      <w:bookmarkEnd w:id="55"/>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符合</w:t>
      </w:r>
      <w:r>
        <w:rPr>
          <w:rFonts w:hint="eastAsia" w:ascii="仿宋" w:hAnsi="仿宋" w:eastAsia="仿宋" w:cs="仿宋"/>
          <w:sz w:val="28"/>
          <w:szCs w:val="28"/>
        </w:rPr>
        <w:t>授予学位要求的</w:t>
      </w:r>
      <w:r>
        <w:rPr>
          <w:rFonts w:ascii="仿宋" w:hAnsi="仿宋" w:eastAsia="仿宋" w:cs="仿宋"/>
          <w:sz w:val="28"/>
          <w:szCs w:val="28"/>
        </w:rPr>
        <w:t>毕业生授予</w:t>
      </w:r>
      <w:r>
        <w:rPr>
          <w:rFonts w:hint="eastAsia" w:ascii="仿宋" w:hAnsi="仿宋" w:eastAsia="仿宋" w:cs="仿宋"/>
          <w:sz w:val="28"/>
          <w:szCs w:val="28"/>
          <w:lang w:val="en-US" w:eastAsia="zh-CN"/>
        </w:rPr>
        <w:t>工学</w:t>
      </w:r>
      <w:r>
        <w:rPr>
          <w:rFonts w:ascii="仿宋" w:hAnsi="仿宋" w:eastAsia="仿宋" w:cs="仿宋"/>
          <w:sz w:val="28"/>
          <w:szCs w:val="28"/>
        </w:rPr>
        <w:t>学士学位</w:t>
      </w:r>
      <w:r>
        <w:rPr>
          <w:rFonts w:hint="eastAsia" w:ascii="仿宋" w:hAnsi="仿宋" w:eastAsia="仿宋" w:cs="仿宋"/>
          <w:sz w:val="28"/>
          <w:szCs w:val="28"/>
        </w:rPr>
        <w:t>。</w:t>
      </w:r>
    </w:p>
    <w:p>
      <w:pPr>
        <w:pStyle w:val="2"/>
        <w:spacing w:before="40" w:after="40" w:line="360" w:lineRule="auto"/>
        <w:ind w:firstLine="602" w:firstLineChars="200"/>
        <w:rPr>
          <w:rFonts w:hint="eastAsia" w:ascii="黑体" w:hAnsi="黑体" w:eastAsia="黑体" w:cs="黑体"/>
          <w:sz w:val="30"/>
          <w:szCs w:val="30"/>
        </w:rPr>
      </w:pPr>
      <w:bookmarkStart w:id="56" w:name="_Toc19930"/>
      <w:r>
        <w:rPr>
          <w:rFonts w:hint="eastAsia" w:ascii="黑体" w:hAnsi="黑体" w:eastAsia="黑体" w:cs="黑体"/>
          <w:sz w:val="30"/>
          <w:szCs w:val="30"/>
        </w:rPr>
        <w:t>十、附录</w:t>
      </w:r>
      <w:bookmarkEnd w:id="56"/>
    </w:p>
    <w:p>
      <w:pPr>
        <w:pStyle w:val="3"/>
        <w:ind w:firstLine="562" w:firstLineChars="200"/>
        <w:rPr>
          <w:rFonts w:hint="eastAsia" w:ascii="仿宋_GB2312" w:hAnsi="仿宋_GB2312" w:eastAsia="仿宋_GB2312" w:cs="仿宋_GB2312"/>
          <w:sz w:val="28"/>
          <w:szCs w:val="36"/>
        </w:rPr>
      </w:pPr>
      <w:bookmarkStart w:id="57" w:name="_Toc13743"/>
      <w:r>
        <w:rPr>
          <w:rFonts w:hint="eastAsia" w:ascii="仿宋_GB2312" w:hAnsi="仿宋_GB2312" w:eastAsia="仿宋_GB2312" w:cs="仿宋_GB2312"/>
          <w:sz w:val="28"/>
          <w:szCs w:val="36"/>
        </w:rPr>
        <w:t>（一）第一课堂进程安排表</w:t>
      </w:r>
      <w:bookmarkEnd w:id="57"/>
    </w:p>
    <w:p>
      <w:pPr>
        <w:rPr>
          <w:rFonts w:hint="eastAsia" w:ascii="仿宋" w:hAnsi="仿宋" w:eastAsia="仿宋" w:cs="仿宋"/>
          <w:sz w:val="28"/>
          <w:szCs w:val="36"/>
        </w:rPr>
      </w:pPr>
      <w:r>
        <w:rPr>
          <w:rFonts w:hint="eastAsia" w:ascii="仿宋" w:hAnsi="仿宋" w:eastAsia="仿宋" w:cs="仿宋"/>
          <w:sz w:val="28"/>
          <w:szCs w:val="36"/>
        </w:rPr>
        <w:br w:type="page"/>
      </w:r>
    </w:p>
    <w:p>
      <w:pPr>
        <w:sectPr>
          <w:footerReference r:id="rId5" w:type="default"/>
          <w:pgSz w:w="11906" w:h="16838"/>
          <w:pgMar w:top="1440" w:right="1800" w:bottom="1440" w:left="1800" w:header="851" w:footer="992" w:gutter="0"/>
          <w:pgNumType w:fmt="decimal"/>
          <w:cols w:space="425" w:num="1"/>
          <w:docGrid w:type="lines" w:linePitch="312" w:charSpace="0"/>
        </w:sectPr>
      </w:pPr>
    </w:p>
    <w:p>
      <w:pPr>
        <w:pStyle w:val="7"/>
        <w:jc w:val="center"/>
        <w:rPr>
          <w:rFonts w:hint="eastAsia" w:ascii="仿宋_GB2312" w:hAnsi="仿宋_GB2312" w:eastAsia="仿宋_GB2312" w:cs="仿宋_GB2312"/>
          <w:b/>
          <w:color w:val="auto"/>
          <w:kern w:val="2"/>
          <w:sz w:val="21"/>
          <w:szCs w:val="24"/>
          <w:lang w:val="en-US" w:eastAsia="zh-CN" w:bidi="ar-SA"/>
        </w:rPr>
      </w:pPr>
      <w:r>
        <w:rPr>
          <w:rFonts w:hint="eastAsia" w:ascii="仿宋_GB2312" w:hAnsi="仿宋_GB2312" w:eastAsia="仿宋_GB2312" w:cs="仿宋_GB2312"/>
          <w:b/>
          <w:color w:val="auto"/>
          <w:kern w:val="2"/>
          <w:sz w:val="21"/>
          <w:szCs w:val="24"/>
          <w:lang w:val="en-US" w:eastAsia="zh-CN" w:bidi="ar-SA"/>
        </w:rPr>
        <w:t>表15  第一课堂进程安排表</w:t>
      </w:r>
    </w:p>
    <w:tbl>
      <w:tblPr>
        <w:tblStyle w:val="1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78"/>
        <w:gridCol w:w="1178"/>
        <w:gridCol w:w="766"/>
        <w:gridCol w:w="2295"/>
        <w:gridCol w:w="678"/>
        <w:gridCol w:w="741"/>
        <w:gridCol w:w="849"/>
        <w:gridCol w:w="694"/>
        <w:gridCol w:w="678"/>
        <w:gridCol w:w="549"/>
        <w:gridCol w:w="549"/>
        <w:gridCol w:w="549"/>
        <w:gridCol w:w="549"/>
        <w:gridCol w:w="549"/>
        <w:gridCol w:w="549"/>
        <w:gridCol w:w="549"/>
        <w:gridCol w:w="549"/>
        <w:gridCol w:w="102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blHeader/>
        </w:trPr>
        <w:tc>
          <w:tcPr>
            <w:tcW w:w="0" w:type="auto"/>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课程模块</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课程名称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总学分</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总学时</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学时</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第一学年</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第二学年</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第三学年</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第四学年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blHeader/>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课内理论</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课内实验/实训</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2"/>
                <w:szCs w:val="22"/>
                <w:u w:val="none"/>
              </w:rPr>
            </w:pPr>
            <w:r>
              <w:rPr>
                <w:rFonts w:hint="eastAsia" w:ascii="仿宋_GB2312" w:hAnsi="仿宋_GB2312" w:eastAsia="仿宋_GB2312" w:cs="仿宋_GB2312"/>
                <w:b/>
                <w:bCs/>
                <w:i w:val="0"/>
                <w:iCs w:val="0"/>
                <w:color w:val="000000"/>
                <w:kern w:val="0"/>
                <w:sz w:val="22"/>
                <w:szCs w:val="22"/>
                <w:u w:val="none"/>
                <w:lang w:val="en-US" w:eastAsia="zh-CN" w:bidi="ar"/>
              </w:rPr>
              <w:t>课外实践教学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通识必修课程</w:t>
            </w: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0"/>
                <w:szCs w:val="20"/>
                <w:u w:val="none"/>
                <w:lang w:val="en-US" w:eastAsia="zh-CN" w:bidi="ar"/>
              </w:rPr>
              <w:t>军事理论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22</w:t>
            </w:r>
          </w:p>
        </w:tc>
        <w:tc>
          <w:tcPr>
            <w:tcW w:w="69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2"/>
                <w:szCs w:val="22"/>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形势与政策（一）-（六）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both"/>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思想道德与法治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国家安全教育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马克思主义基本原理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中国近现代史纲要</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毛泽东思想和中国特色社会主义理论体系概论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习近平新时代中国特色社会主义思想概论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中华民族共同体概论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大学生职业发展与就业指导（一）-（二）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大学生创新与创业实务（一）-（二）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大学生安全教育（一）-（六）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军事技能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大学生心理健康教育（一）-（二）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大学体育（一）-（四）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both"/>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艺术修养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大学英语（一）-（二）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84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信息技术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36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精益生产与管理基础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r>
              <w:rPr>
                <w:rFonts w:hint="eastAsia" w:ascii="仿宋_GB2312" w:hAnsi="仿宋_GB2312" w:eastAsia="仿宋_GB2312" w:cs="仿宋_GB2312"/>
                <w:i w:val="0"/>
                <w:iCs w:val="0"/>
                <w:color w:val="000000"/>
                <w:sz w:val="21"/>
                <w:szCs w:val="21"/>
                <w:u w:val="none"/>
                <w:lang w:val="en-US" w:eastAsia="zh-CN"/>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人工智能应用基础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2"/>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980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510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270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356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152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通识选修课程</w:t>
            </w:r>
          </w:p>
        </w:tc>
        <w:tc>
          <w:tcPr>
            <w:tcW w:w="0" w:type="auto"/>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限定选修课程</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四史类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中国共产党简史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至少修得1学分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社会主义发展史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新中国史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改革开放史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人文素养类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中国优秀传统文化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gridSpan w:val="8"/>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至少修得1学分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通用礼仪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应用文写作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第三学期开设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大学语文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gridSpan w:val="8"/>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任意选修课程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lef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2"/>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80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专业必修课程</w:t>
            </w:r>
          </w:p>
        </w:tc>
        <w:tc>
          <w:tcPr>
            <w:tcW w:w="0" w:type="auto"/>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专业通识课程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高等数学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线性代数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大学物理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专业基础课程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入学教育与专业入门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机械制图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电工与电子技术（一）-（二）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机械设计基础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电力电子技术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液压与气动技术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高级语言程序设计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专业核心课程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自动控制原理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电机与拖动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电气控制与PLC应用技术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过程控制与集散系统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工业机器人应用技术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电机与运动控制技术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传感器与视觉检测技术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工业控制网络技术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自动化生产线设计与调试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专业拓展课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工厂供电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sz w:val="20"/>
                <w:szCs w:val="20"/>
                <w:u w:val="none"/>
                <w:lang w:val="en-US" w:eastAsia="zh-CN"/>
              </w:rPr>
              <w:t>企业课程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嵌入式系统设计与应用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564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328</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184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208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综合实践课程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劳动教育—工业·匠心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678" w:type="dxa"/>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电工技能实训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电气制图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智能制造产线调试与运行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40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新技术课程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课程设计1：电子技术项目设计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vMerge w:val="restart"/>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学期综合实践项目</w:t>
            </w:r>
          </w:p>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课程设计2：PLC项目设计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课程设计3：过程控制项目设计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课程设计4：自动化集成项目设计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毕业设计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综合实践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企业课程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岗位实习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5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企业课程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rPr>
                <w:rFonts w:hint="eastAsia" w:ascii="仿宋_GB2312" w:hAnsi="仿宋_GB2312" w:eastAsia="仿宋_GB2312" w:cs="仿宋_GB2312"/>
                <w:i w:val="0"/>
                <w:iCs w:val="0"/>
                <w:color w:val="000000"/>
                <w:sz w:val="21"/>
                <w:szCs w:val="21"/>
                <w:u w:val="none"/>
              </w:rPr>
            </w:pP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902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214</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360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专业选修课程</w:t>
            </w:r>
          </w:p>
        </w:tc>
        <w:tc>
          <w:tcPr>
            <w:tcW w:w="0" w:type="auto"/>
            <w:vMerge w:val="restart"/>
            <w:tcBorders>
              <w:top w:val="nil"/>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数控机床编程与操作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设备管理与预防维修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企业课程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智能制造装备及系统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机电设备故障诊断与维修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机电产品数字孪生技术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新技术课程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智能机器人技术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工业机器人集成与调试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人工智能（AI）与机器学习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新技术课程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left w:val="single" w:color="000000" w:sz="4" w:space="0"/>
              <w:bottom w:val="nil"/>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智能化生产设备安装与调试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r>
              <w:rPr>
                <w:rFonts w:hint="eastAsia" w:ascii="仿宋_GB2312" w:hAnsi="仿宋_GB2312" w:eastAsia="仿宋_GB2312" w:cs="仿宋_GB2312"/>
                <w:i w:val="0"/>
                <w:iCs w:val="0"/>
                <w:color w:val="000000"/>
                <w:kern w:val="0"/>
                <w:sz w:val="20"/>
                <w:szCs w:val="20"/>
                <w:u w:val="none"/>
                <w:lang w:val="en-US" w:eastAsia="zh-CN" w:bidi="ar"/>
              </w:rPr>
              <w:t>企业课程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“微专业”课程组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both"/>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left"/>
              <w:textAlignment w:val="center"/>
              <w:rPr>
                <w:rFonts w:hint="eastAsia" w:ascii="仿宋_GB2312" w:hAnsi="仿宋_GB2312" w:eastAsia="仿宋_GB2312" w:cs="仿宋_GB2312"/>
                <w:i w:val="0"/>
                <w:iCs w:val="0"/>
                <w:color w:val="000000"/>
                <w:kern w:val="0"/>
                <w:sz w:val="20"/>
                <w:szCs w:val="20"/>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r>
              <w:rPr>
                <w:rFonts w:hint="eastAsia" w:ascii="仿宋_GB2312" w:hAnsi="仿宋_GB2312" w:eastAsia="仿宋_GB2312" w:cs="仿宋_GB2312"/>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1"/>
                <w:szCs w:val="21"/>
                <w:u w:val="none"/>
                <w:lang w:val="en-US" w:eastAsia="zh-CN" w:bidi="ar-SA"/>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0"/>
                <w:szCs w:val="20"/>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1"/>
                <w:szCs w:val="21"/>
                <w:u w:val="none"/>
              </w:rPr>
            </w:pP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小计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304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152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152</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r>
              <w:rPr>
                <w:rFonts w:hint="eastAsia" w:ascii="仿宋_GB2312" w:hAnsi="仿宋_GB2312" w:eastAsia="仿宋_GB2312" w:cs="仿宋_GB2312"/>
                <w:i w:val="0"/>
                <w:iCs w:val="0"/>
                <w:color w:val="000000"/>
                <w:kern w:val="0"/>
                <w:sz w:val="21"/>
                <w:szCs w:val="21"/>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i w:val="0"/>
                <w:iCs w:val="0"/>
                <w:color w:val="000000"/>
                <w:kern w:val="0"/>
                <w:sz w:val="21"/>
                <w:szCs w:val="21"/>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jc w:val="center"/>
              <w:rPr>
                <w:rFonts w:hint="eastAsia" w:ascii="仿宋_GB2312" w:hAnsi="仿宋_GB2312" w:eastAsia="仿宋_GB2312" w:cs="仿宋_GB2312"/>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_GB2312" w:hAnsi="仿宋_GB2312"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_GB2312" w:hAnsi="仿宋_GB2312" w:eastAsia="仿宋_GB2312" w:cs="仿宋_GB2312"/>
                <w:i w:val="0"/>
                <w:iCs w:val="0"/>
                <w:color w:val="000000"/>
                <w:sz w:val="20"/>
                <w:szCs w:val="20"/>
                <w:u w:val="none"/>
              </w:rPr>
            </w:pPr>
          </w:p>
        </w:tc>
        <w:tc>
          <w:tcPr>
            <w:tcW w:w="0" w:type="auto"/>
            <w:gridSpan w:val="1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0"/>
                <w:szCs w:val="20"/>
                <w:u w:val="none"/>
              </w:rPr>
            </w:pPr>
            <w:r>
              <w:rPr>
                <w:rFonts w:hint="eastAsia" w:ascii="仿宋_GB2312" w:hAnsi="仿宋_GB2312" w:eastAsia="仿宋_GB2312" w:cs="仿宋_GB2312"/>
                <w:i w:val="0"/>
                <w:iCs w:val="0"/>
                <w:color w:val="000000"/>
                <w:kern w:val="0"/>
                <w:sz w:val="20"/>
                <w:szCs w:val="20"/>
                <w:u w:val="none"/>
                <w:lang w:val="en-US" w:eastAsia="zh-CN" w:bidi="ar"/>
              </w:rPr>
              <w:t>注：含学生自主选修“微专业”8个学分，由学生自主选修。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24"/>
                <w:szCs w:val="24"/>
                <w:u w:val="none"/>
              </w:rPr>
            </w:pPr>
            <w:r>
              <w:rPr>
                <w:rFonts w:hint="eastAsia" w:ascii="仿宋_GB2312" w:hAnsi="仿宋_GB2312" w:eastAsia="仿宋_GB2312" w:cs="仿宋_GB2312"/>
                <w:b/>
                <w:bCs/>
                <w:i w:val="0"/>
                <w:iCs w:val="0"/>
                <w:color w:val="000000"/>
                <w:kern w:val="0"/>
                <w:sz w:val="24"/>
                <w:szCs w:val="24"/>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170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3274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1306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980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988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536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470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436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462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314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488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_GB2312" w:hAnsi="仿宋_GB2312" w:eastAsia="仿宋_GB2312" w:cs="仿宋_GB2312"/>
                <w:b/>
                <w:bCs/>
                <w:i w:val="0"/>
                <w:iCs w:val="0"/>
                <w:color w:val="000000"/>
                <w:kern w:val="0"/>
                <w:sz w:val="22"/>
                <w:szCs w:val="22"/>
                <w:u w:val="none"/>
                <w:lang w:val="en-US" w:eastAsia="zh-CN" w:bidi="ar"/>
              </w:rPr>
            </w:pPr>
            <w:r>
              <w:rPr>
                <w:rFonts w:hint="eastAsia" w:ascii="仿宋_GB2312" w:hAnsi="仿宋_GB2312" w:eastAsia="仿宋_GB2312" w:cs="仿宋_GB2312"/>
                <w:b/>
                <w:bCs/>
                <w:i w:val="0"/>
                <w:iCs w:val="0"/>
                <w:color w:val="000000"/>
                <w:kern w:val="0"/>
                <w:sz w:val="22"/>
                <w:szCs w:val="22"/>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0" w:type="auto"/>
            <w:gridSpan w:val="9"/>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sz w:val="22"/>
                <w:szCs w:val="22"/>
                <w:u w:val="none"/>
              </w:rPr>
            </w:pPr>
            <w:r>
              <w:rPr>
                <w:rFonts w:hint="eastAsia" w:ascii="仿宋_GB2312" w:hAnsi="仿宋_GB2312" w:eastAsia="仿宋_GB2312" w:cs="仿宋_GB2312"/>
                <w:i w:val="0"/>
                <w:iCs w:val="0"/>
                <w:color w:val="000000"/>
                <w:kern w:val="0"/>
                <w:sz w:val="22"/>
                <w:szCs w:val="22"/>
                <w:u w:val="none"/>
                <w:lang w:val="en-US" w:eastAsia="zh-CN" w:bidi="ar"/>
              </w:rPr>
              <w:t xml:space="preserve">                周学时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r>
              <w:rPr>
                <w:rFonts w:hint="eastAsia" w:ascii="仿宋_GB2312" w:hAnsi="仿宋_GB2312" w:eastAsia="仿宋_GB2312" w:cs="仿宋_GB2312"/>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仿宋_GB2312" w:hAnsi="仿宋_GB2312" w:eastAsia="仿宋_GB2312" w:cs="仿宋_GB2312"/>
                <w:i w:val="0"/>
                <w:iCs w:val="0"/>
                <w:color w:val="000000"/>
                <w:kern w:val="0"/>
                <w:sz w:val="22"/>
                <w:szCs w:val="22"/>
                <w:u w:val="none"/>
                <w:lang w:val="en-US" w:eastAsia="zh-CN" w:bidi="ar"/>
              </w:rPr>
            </w:pPr>
          </w:p>
        </w:tc>
      </w:tr>
    </w:tbl>
    <w:p>
      <w:pPr>
        <w:pStyle w:val="25"/>
        <w:adjustRightInd w:val="0"/>
        <w:snapToGrid w:val="0"/>
        <w:spacing w:line="360" w:lineRule="auto"/>
        <w:ind w:left="480" w:firstLine="0" w:firstLineChars="0"/>
        <w:rPr>
          <w:rFonts w:hint="eastAsia" w:ascii="仿宋" w:hAnsi="仿宋" w:eastAsia="仿宋" w:cs="仿宋"/>
          <w:sz w:val="28"/>
          <w:szCs w:val="28"/>
        </w:rPr>
        <w:sectPr>
          <w:pgSz w:w="16838" w:h="11906" w:orient="landscape"/>
          <w:pgMar w:top="1803" w:right="1440" w:bottom="1803" w:left="1440" w:header="851" w:footer="992" w:gutter="0"/>
          <w:pgNumType w:fmt="decimal"/>
          <w:cols w:space="0" w:num="1"/>
          <w:docGrid w:type="lines" w:linePitch="319" w:charSpace="0"/>
        </w:sectPr>
      </w:pPr>
    </w:p>
    <w:p>
      <w:pPr>
        <w:pStyle w:val="3"/>
        <w:ind w:firstLine="562" w:firstLineChars="200"/>
      </w:pPr>
      <w:bookmarkStart w:id="58" w:name="_Toc2755"/>
      <w:r>
        <w:rPr>
          <w:rFonts w:hint="eastAsia" w:ascii="仿宋_GB2312" w:hAnsi="仿宋_GB2312" w:eastAsia="仿宋_GB2312" w:cs="仿宋_GB2312"/>
          <w:sz w:val="28"/>
          <w:szCs w:val="36"/>
        </w:rPr>
        <w:t>（二）第二课堂活动安排表</w:t>
      </w:r>
      <w:bookmarkEnd w:id="58"/>
    </w:p>
    <w:p>
      <w:pPr>
        <w:jc w:val="center"/>
        <w:rPr>
          <w:b/>
          <w:bCs/>
        </w:rPr>
      </w:pPr>
      <w:r>
        <w:rPr>
          <w:rFonts w:hint="eastAsia"/>
          <w:b/>
          <w:bCs/>
        </w:rPr>
        <w:t>表</w:t>
      </w:r>
      <w:r>
        <w:rPr>
          <w:rFonts w:hint="eastAsia"/>
          <w:b/>
          <w:bCs/>
          <w:lang w:val="en-US" w:eastAsia="zh-CN"/>
        </w:rPr>
        <w:t>16</w:t>
      </w:r>
      <w:r>
        <w:rPr>
          <w:rFonts w:hint="eastAsia"/>
          <w:b/>
          <w:bCs/>
        </w:rPr>
        <w:t xml:space="preserve"> 第二课堂活动安排表</w:t>
      </w:r>
    </w:p>
    <w:tbl>
      <w:tblPr>
        <w:tblStyle w:val="16"/>
        <w:tblW w:w="0" w:type="auto"/>
        <w:tblInd w:w="0" w:type="dxa"/>
        <w:tblLayout w:type="autofit"/>
        <w:tblCellMar>
          <w:top w:w="0" w:type="dxa"/>
          <w:left w:w="108" w:type="dxa"/>
          <w:bottom w:w="0" w:type="dxa"/>
          <w:right w:w="108" w:type="dxa"/>
        </w:tblCellMar>
      </w:tblPr>
      <w:tblGrid>
        <w:gridCol w:w="1522"/>
        <w:gridCol w:w="512"/>
        <w:gridCol w:w="2027"/>
        <w:gridCol w:w="725"/>
        <w:gridCol w:w="426"/>
        <w:gridCol w:w="426"/>
        <w:gridCol w:w="426"/>
        <w:gridCol w:w="426"/>
        <w:gridCol w:w="426"/>
        <w:gridCol w:w="426"/>
        <w:gridCol w:w="426"/>
        <w:gridCol w:w="426"/>
        <w:gridCol w:w="4219"/>
        <w:gridCol w:w="1761"/>
      </w:tblGrid>
      <w:tr>
        <w:tblPrEx>
          <w:tblCellMar>
            <w:top w:w="0" w:type="dxa"/>
            <w:left w:w="108" w:type="dxa"/>
            <w:bottom w:w="0" w:type="dxa"/>
            <w:right w:w="108" w:type="dxa"/>
          </w:tblCellMar>
        </w:tblPrEx>
        <w:trPr>
          <w:trHeight w:val="174" w:hRule="atLeast"/>
          <w:tblHead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活动体系分类</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活动分/次</w:t>
            </w:r>
          </w:p>
        </w:tc>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学期安排</w:t>
            </w:r>
          </w:p>
        </w:tc>
        <w:tc>
          <w:tcPr>
            <w:tcW w:w="42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活动对应课程名称</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b/>
                <w:bCs/>
                <w:color w:val="000000"/>
                <w:szCs w:val="21"/>
              </w:rPr>
            </w:pPr>
            <w:r>
              <w:rPr>
                <w:rFonts w:hint="eastAsia" w:ascii="仿宋" w:hAnsi="仿宋" w:eastAsia="仿宋" w:cs="仿宋"/>
                <w:b/>
                <w:bCs/>
                <w:color w:val="000000"/>
                <w:kern w:val="0"/>
                <w:szCs w:val="21"/>
                <w:lang w:bidi="ar"/>
              </w:rPr>
              <w:t>8</w:t>
            </w:r>
          </w:p>
        </w:tc>
        <w:tc>
          <w:tcPr>
            <w:tcW w:w="42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b/>
                <w:bCs/>
                <w:color w:val="000000"/>
                <w:szCs w:val="21"/>
              </w:rPr>
            </w:pP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（一）“立德修身”模块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厚植爱国爱校情怀教育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形势与政策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法治教育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思想道德与法治</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41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新时代党的创新理论学习活动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习近平新时代中国特色社会主义思想概论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103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铸牢中华民族共同体意识教育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中华民族共同体概论、中国近现代史纲要、马克思主义基本原理、毛泽东思想和中国特色社会主义理论体系概论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行为规范准则教育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校情教育与学习管理教育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励志教育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感恩教育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诚信教育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（二）“启智增知”模块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职业生涯规划大赛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大学生职业发展与就业指导</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中国国际大学生创新大赛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大学生创新与创业实务</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教务处+通识教育学院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创新创业训练营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创客马拉松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模拟招聘大赛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就业处+通识教育学院</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大学生演讲赛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大学语文</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经典诵读比赛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大学生辩论赛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英语口语技能赛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大学英语</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大学生英语竞赛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英语风采赛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阅读活动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图书馆</w:t>
            </w:r>
          </w:p>
        </w:tc>
      </w:tr>
      <w:tr>
        <w:tblPrEx>
          <w:tblCellMar>
            <w:top w:w="0" w:type="dxa"/>
            <w:left w:w="108" w:type="dxa"/>
            <w:bottom w:w="0" w:type="dxa"/>
            <w:right w:w="108" w:type="dxa"/>
          </w:tblCellMar>
        </w:tblPrEx>
        <w:trPr>
          <w:trHeight w:val="27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数学文化讲座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val="en-US" w:eastAsia="zh-CN" w:bidi="ar"/>
              </w:rPr>
              <w:t>经济</w:t>
            </w:r>
            <w:r>
              <w:rPr>
                <w:rFonts w:hint="eastAsia" w:ascii="仿宋" w:hAnsi="仿宋" w:eastAsia="仿宋" w:cs="仿宋"/>
                <w:color w:val="000000"/>
                <w:kern w:val="0"/>
                <w:szCs w:val="21"/>
                <w:lang w:bidi="ar"/>
              </w:rPr>
              <w:t>数学</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高等数学</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数学建模竞赛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大学生数独竞赛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（三）“强体健心”模块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心理健康团体辅导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大学生心理健康教育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学工处+通识学院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5.25心理健康教育活动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心理剧大赛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心理电影赏析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阳光长跑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大学体育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学工处+通识学院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气排球联赛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羽毛球联赛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篮球联赛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广西三月三民族体育文化节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31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田径运动会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校田径运动会组委会+二级学院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安全教育</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大学生安全教育</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国家安全教育</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适应教育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新生入学教育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禁毒、防艾教育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学工处+团委+二级学院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（四）“美韵育情”模块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中华优秀传统文化教育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中国优秀传统文化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马克思主义学院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文明素养礼仪活动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通用礼仪</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“五·四”文化艺术节系列活动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“社团文化艺术节”系列活动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（五）“实践砺志”模块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劳动教育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劳动教育—工业·匠心</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学工处+马克思主义学院+二级学院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垃圾分类教育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后勤处+学工处+团委</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科学商店进社区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假期社会实践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志愿者服务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三下乡活动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社区挂职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新生节活动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color w:val="000000"/>
                <w:szCs w:val="21"/>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仿宋" w:hAnsi="仿宋" w:eastAsia="仿宋" w:cs="仿宋"/>
                <w:color w:val="000000"/>
                <w:szCs w:val="21"/>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仿宋" w:hAnsi="仿宋" w:eastAsia="仿宋" w:cs="仿宋"/>
                <w:color w:val="000000"/>
                <w:szCs w:val="21"/>
              </w:rPr>
            </w:pPr>
            <w:r>
              <w:rPr>
                <w:rFonts w:hint="eastAsia" w:ascii="仿宋" w:hAnsi="仿宋" w:eastAsia="仿宋" w:cs="仿宋"/>
                <w:color w:val="000000"/>
                <w:kern w:val="0"/>
                <w:szCs w:val="21"/>
                <w:lang w:bidi="ar"/>
              </w:rPr>
              <w:t>团委+二级学院</w:t>
            </w:r>
          </w:p>
        </w:tc>
      </w:tr>
    </w:tbl>
    <w:p>
      <w:pPr>
        <w:sectPr>
          <w:pgSz w:w="16838" w:h="11906" w:orient="landscape"/>
          <w:pgMar w:top="1803" w:right="1440" w:bottom="1803" w:left="1440" w:header="851" w:footer="992" w:gutter="0"/>
          <w:pgNumType w:fmt="decimal"/>
          <w:cols w:space="0" w:num="1"/>
          <w:docGrid w:type="lines" w:linePitch="319" w:charSpace="0"/>
        </w:sectPr>
      </w:pPr>
    </w:p>
    <w:p>
      <w:pPr>
        <w:pStyle w:val="3"/>
        <w:ind w:firstLine="562" w:firstLineChars="200"/>
        <w:rPr>
          <w:rFonts w:hint="eastAsia" w:ascii="仿宋_GB2312" w:hAnsi="仿宋_GB2312" w:eastAsia="仿宋_GB2312" w:cs="仿宋_GB2312"/>
          <w:sz w:val="28"/>
          <w:szCs w:val="36"/>
        </w:rPr>
      </w:pPr>
      <w:bookmarkStart w:id="59" w:name="_Toc9726"/>
      <w:r>
        <w:rPr>
          <w:rFonts w:hint="eastAsia" w:ascii="仿宋_GB2312" w:hAnsi="仿宋_GB2312" w:eastAsia="仿宋_GB2312" w:cs="仿宋_GB2312"/>
          <w:sz w:val="28"/>
          <w:szCs w:val="36"/>
        </w:rPr>
        <w:t>（三）专业人才培养方案制定的说明</w:t>
      </w:r>
      <w:bookmarkEnd w:id="59"/>
    </w:p>
    <w:p>
      <w:pPr>
        <w:adjustRightInd w:val="0"/>
        <w:snapToGrid w:val="0"/>
        <w:spacing w:line="360" w:lineRule="auto"/>
        <w:ind w:firstLine="560" w:firstLineChars="200"/>
        <w:rPr>
          <w:rFonts w:hint="eastAsia" w:ascii="仿宋" w:hAnsi="仿宋" w:eastAsia="仿宋" w:cs="仿宋"/>
          <w:color w:val="auto"/>
          <w:sz w:val="28"/>
          <w:szCs w:val="36"/>
        </w:rPr>
      </w:pPr>
      <w:bookmarkStart w:id="60" w:name="_Toc1106"/>
      <w:r>
        <w:rPr>
          <w:rFonts w:hint="eastAsia" w:ascii="仿宋" w:hAnsi="仿宋" w:eastAsia="仿宋" w:cs="仿宋"/>
          <w:color w:val="auto"/>
          <w:sz w:val="28"/>
          <w:szCs w:val="36"/>
        </w:rPr>
        <w:t>人才培养方案制定主要依据《职业教育国家教学标准体系》中所规定的《职业教育专业目录(2021年)》、《职业教育专业简介(2022年修订)》、《高等职业学校专业教学标准》、《职业学校专业(类)岗位实习标准》、《职业院校专业实训教学条件建设标准(职业学校专业仪器设备装备规范)》并结合我校《柳州职业技术大学2025级本科层次职业教育专业人才培养方案制订的指导性意见》等相关规定，联系校企合作企业专家结合职业本科学生特点进行制定。</w:t>
      </w:r>
    </w:p>
    <w:p>
      <w:pPr>
        <w:adjustRightInd w:val="0"/>
        <w:snapToGrid w:val="0"/>
        <w:spacing w:line="360" w:lineRule="auto"/>
        <w:ind w:firstLine="560" w:firstLineChars="200"/>
        <w:rPr>
          <w:rFonts w:hint="eastAsia" w:ascii="仿宋" w:hAnsi="仿宋" w:eastAsia="仿宋" w:cs="仿宋"/>
          <w:color w:val="auto"/>
          <w:sz w:val="28"/>
          <w:szCs w:val="36"/>
        </w:rPr>
      </w:pPr>
      <w:r>
        <w:rPr>
          <w:rFonts w:hint="eastAsia" w:ascii="仿宋" w:hAnsi="仿宋" w:eastAsia="仿宋" w:cs="仿宋"/>
          <w:color w:val="auto"/>
          <w:sz w:val="28"/>
          <w:szCs w:val="36"/>
        </w:rPr>
        <w:t>将专业建设主动融入柳州工业产业链，围绕地方经济发展需要，以培养职业素质高、专业能力强、具有可持续发展能力的高素质高技能人才为目标，</w:t>
      </w:r>
      <w:r>
        <w:rPr>
          <w:rFonts w:hint="eastAsia" w:ascii="仿宋" w:hAnsi="仿宋" w:eastAsia="仿宋" w:cs="仿宋"/>
          <w:color w:val="auto"/>
          <w:sz w:val="28"/>
          <w:szCs w:val="36"/>
          <w:lang w:val="en-US" w:eastAsia="zh-CN"/>
        </w:rPr>
        <w:t>依据学校“三线三递进”人才培养模式，结合专业特点本专业</w:t>
      </w:r>
      <w:r>
        <w:rPr>
          <w:rFonts w:hint="eastAsia" w:ascii="仿宋" w:hAnsi="仿宋" w:eastAsia="仿宋" w:cs="仿宋"/>
          <w:color w:val="auto"/>
          <w:sz w:val="28"/>
          <w:szCs w:val="36"/>
        </w:rPr>
        <w:t>人才培养模式，即：</w:t>
      </w:r>
      <w:r>
        <w:rPr>
          <w:rFonts w:hint="eastAsia" w:ascii="仿宋" w:hAnsi="仿宋" w:eastAsia="仿宋" w:cs="仿宋"/>
          <w:color w:val="auto"/>
          <w:sz w:val="28"/>
          <w:szCs w:val="36"/>
          <w:lang w:val="en-US" w:eastAsia="zh-CN"/>
        </w:rPr>
        <w:t>技能线</w:t>
      </w:r>
      <w:r>
        <w:rPr>
          <w:rFonts w:hint="eastAsia" w:ascii="仿宋" w:hAnsi="仿宋" w:eastAsia="仿宋" w:cs="仿宋"/>
          <w:color w:val="auto"/>
          <w:sz w:val="28"/>
          <w:szCs w:val="36"/>
          <w:lang w:eastAsia="zh-CN"/>
        </w:rPr>
        <w:t>、</w:t>
      </w:r>
      <w:r>
        <w:rPr>
          <w:rFonts w:hint="eastAsia" w:ascii="仿宋" w:hAnsi="仿宋" w:eastAsia="仿宋" w:cs="仿宋"/>
          <w:color w:val="auto"/>
          <w:sz w:val="28"/>
          <w:szCs w:val="36"/>
          <w:lang w:val="en-US" w:eastAsia="zh-CN"/>
        </w:rPr>
        <w:t>管理线和创新线</w:t>
      </w:r>
      <w:r>
        <w:rPr>
          <w:rFonts w:hint="eastAsia" w:ascii="仿宋" w:hAnsi="仿宋" w:eastAsia="仿宋" w:cs="仿宋"/>
          <w:color w:val="auto"/>
          <w:sz w:val="28"/>
          <w:szCs w:val="36"/>
        </w:rPr>
        <w:t>，</w:t>
      </w:r>
      <w:r>
        <w:rPr>
          <w:rFonts w:hint="eastAsia" w:ascii="仿宋" w:hAnsi="仿宋" w:eastAsia="仿宋" w:cs="仿宋"/>
          <w:color w:val="auto"/>
          <w:sz w:val="28"/>
          <w:szCs w:val="36"/>
          <w:lang w:val="en-US" w:eastAsia="zh-CN"/>
        </w:rPr>
        <w:t>从基础技能、专项技能到创新技能的递进培养线。</w:t>
      </w:r>
      <w:r>
        <w:rPr>
          <w:rFonts w:hint="eastAsia" w:ascii="仿宋" w:hAnsi="仿宋" w:eastAsia="仿宋" w:cs="仿宋"/>
          <w:color w:val="auto"/>
          <w:sz w:val="28"/>
          <w:szCs w:val="36"/>
        </w:rPr>
        <w:t>建设思想教育体系、双创教育体系、专业能力培养体系、素养养成体系四个体系；坚持立德树人，把理想信念、“四个能力”（认知能力、合作能力、创新能力、职业能力）、工匠精神等融进培养目标，服务地方产业转型升级和国际化战略，聚焦地方高端产业和产业高端，培养培训有理想信念、工匠精神、高超技艺的“素养·管理·创新”跨领域复合型</w:t>
      </w:r>
      <w:r>
        <w:rPr>
          <w:rFonts w:hint="eastAsia" w:ascii="仿宋" w:hAnsi="仿宋" w:eastAsia="仿宋" w:cs="仿宋"/>
          <w:b w:val="0"/>
          <w:color w:val="auto"/>
          <w:kern w:val="2"/>
          <w:sz w:val="28"/>
          <w:szCs w:val="28"/>
          <w:lang w:val="en-US" w:eastAsia="zh-CN" w:bidi="ar-SA"/>
        </w:rPr>
        <w:t>高端技能人才</w:t>
      </w:r>
      <w:r>
        <w:rPr>
          <w:rFonts w:hint="eastAsia" w:ascii="仿宋" w:hAnsi="仿宋" w:eastAsia="仿宋" w:cs="仿宋"/>
          <w:color w:val="auto"/>
          <w:sz w:val="28"/>
          <w:szCs w:val="36"/>
        </w:rPr>
        <w:t>。</w:t>
      </w:r>
    </w:p>
    <w:p>
      <w:pPr>
        <w:adjustRightInd w:val="0"/>
        <w:snapToGrid w:val="0"/>
        <w:spacing w:line="360" w:lineRule="auto"/>
        <w:ind w:firstLine="560" w:firstLineChars="200"/>
        <w:rPr>
          <w:rFonts w:hint="eastAsia" w:ascii="仿宋" w:hAnsi="仿宋" w:eastAsia="仿宋" w:cs="仿宋"/>
          <w:color w:val="auto"/>
          <w:sz w:val="28"/>
          <w:szCs w:val="36"/>
        </w:rPr>
      </w:pPr>
      <w:r>
        <w:rPr>
          <w:rFonts w:hint="eastAsia" w:ascii="仿宋" w:hAnsi="仿宋" w:eastAsia="仿宋" w:cs="仿宋"/>
          <w:color w:val="auto"/>
          <w:sz w:val="28"/>
          <w:szCs w:val="36"/>
        </w:rPr>
        <w:t>通过邀请上汽通用五菱</w:t>
      </w:r>
      <w:r>
        <w:rPr>
          <w:rFonts w:hint="eastAsia" w:ascii="仿宋" w:hAnsi="仿宋" w:eastAsia="仿宋" w:cs="仿宋"/>
          <w:color w:val="auto"/>
          <w:sz w:val="28"/>
          <w:szCs w:val="36"/>
          <w:lang w:val="en-US" w:eastAsia="zh-CN"/>
        </w:rPr>
        <w:t>有限公司</w:t>
      </w:r>
      <w:r>
        <w:rPr>
          <w:rFonts w:hint="eastAsia" w:ascii="仿宋" w:hAnsi="仿宋" w:eastAsia="仿宋" w:cs="仿宋"/>
          <w:color w:val="auto"/>
          <w:sz w:val="28"/>
          <w:szCs w:val="36"/>
        </w:rPr>
        <w:t>、东风柳汽</w:t>
      </w:r>
      <w:r>
        <w:rPr>
          <w:rFonts w:hint="eastAsia" w:ascii="仿宋" w:hAnsi="仿宋" w:eastAsia="仿宋" w:cs="仿宋"/>
          <w:color w:val="auto"/>
          <w:sz w:val="28"/>
          <w:szCs w:val="36"/>
          <w:lang w:val="en-US" w:eastAsia="zh-CN"/>
        </w:rPr>
        <w:t>有限公司</w:t>
      </w:r>
      <w:r>
        <w:rPr>
          <w:rFonts w:hint="eastAsia" w:ascii="仿宋" w:hAnsi="仿宋" w:eastAsia="仿宋" w:cs="仿宋"/>
          <w:color w:val="auto"/>
          <w:sz w:val="28"/>
          <w:szCs w:val="36"/>
        </w:rPr>
        <w:t>等7家具有柳州产业代表性的企业专家召开专业工作分析会，归纳出装备智能化技术专业在集成设计、运行维护、设备管理、改造升级等1</w:t>
      </w:r>
      <w:r>
        <w:rPr>
          <w:rFonts w:hint="eastAsia" w:ascii="仿宋" w:hAnsi="仿宋" w:eastAsia="仿宋" w:cs="仿宋"/>
          <w:color w:val="auto"/>
          <w:sz w:val="28"/>
          <w:szCs w:val="36"/>
          <w:lang w:val="en-US" w:eastAsia="zh-CN"/>
        </w:rPr>
        <w:t>0</w:t>
      </w:r>
      <w:r>
        <w:rPr>
          <w:rFonts w:hint="eastAsia" w:ascii="仿宋" w:hAnsi="仿宋" w:eastAsia="仿宋" w:cs="仿宋"/>
          <w:color w:val="auto"/>
          <w:sz w:val="28"/>
          <w:szCs w:val="36"/>
        </w:rPr>
        <w:t>个典型工作任务，结合专业调研数据及结论，遵循职业教育办学的规律，校企共同制定了科学规范的人才培养方案、课程体系、专业核心课程标准初步方案，经过多次组织专家研讨完善修订人才培养方案，其中参与制定的人员如下表。</w:t>
      </w:r>
    </w:p>
    <w:p>
      <w:pPr>
        <w:spacing w:line="360" w:lineRule="auto"/>
        <w:ind w:firstLine="0" w:firstLineChars="0"/>
        <w:jc w:val="center"/>
        <w:rPr>
          <w:rFonts w:hint="eastAsia" w:ascii="仿宋" w:hAnsi="仿宋" w:eastAsia="仿宋"/>
          <w:b/>
          <w:color w:val="auto"/>
          <w:sz w:val="24"/>
        </w:rPr>
      </w:pPr>
      <w:r>
        <w:rPr>
          <w:rFonts w:hint="eastAsia" w:ascii="仿宋" w:hAnsi="仿宋" w:eastAsia="仿宋"/>
          <w:b/>
          <w:color w:val="auto"/>
          <w:sz w:val="24"/>
        </w:rPr>
        <w:t>主要制订人员</w:t>
      </w:r>
    </w:p>
    <w:tbl>
      <w:tblPr>
        <w:tblStyle w:val="16"/>
        <w:tblW w:w="87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2380"/>
        <w:gridCol w:w="3413"/>
        <w:gridCol w:w="2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7"/>
              <w:keepNext w:val="0"/>
              <w:keepLines w:val="0"/>
              <w:suppressLineNumbers w:val="0"/>
              <w:bidi w:val="0"/>
              <w:spacing w:before="0" w:beforeAutospacing="0" w:after="0" w:afterAutospacing="0"/>
              <w:ind w:left="0" w:right="0"/>
              <w:rPr>
                <w:rFonts w:hint="eastAsia" w:ascii="仿宋" w:hAnsi="仿宋" w:eastAsia="仿宋" w:cs="仿宋"/>
                <w:color w:val="auto"/>
              </w:rPr>
            </w:pPr>
            <w:r>
              <w:rPr>
                <w:rFonts w:hint="eastAsia" w:ascii="仿宋" w:hAnsi="仿宋" w:eastAsia="仿宋" w:cs="仿宋"/>
                <w:color w:val="auto"/>
              </w:rPr>
              <w:t>序号</w:t>
            </w:r>
          </w:p>
        </w:tc>
        <w:tc>
          <w:tcPr>
            <w:tcW w:w="2380" w:type="dxa"/>
            <w:shd w:val="clear" w:color="auto" w:fill="auto"/>
            <w:noWrap w:val="0"/>
            <w:vAlign w:val="center"/>
          </w:tcPr>
          <w:p>
            <w:pPr>
              <w:pStyle w:val="47"/>
              <w:keepNext w:val="0"/>
              <w:keepLines w:val="0"/>
              <w:suppressLineNumbers w:val="0"/>
              <w:bidi w:val="0"/>
              <w:spacing w:before="0" w:beforeAutospacing="0" w:after="0" w:afterAutospacing="0"/>
              <w:ind w:left="0" w:right="0"/>
              <w:rPr>
                <w:rFonts w:hint="eastAsia" w:ascii="仿宋" w:hAnsi="仿宋" w:eastAsia="仿宋" w:cs="仿宋"/>
                <w:color w:val="auto"/>
              </w:rPr>
            </w:pPr>
            <w:r>
              <w:rPr>
                <w:rFonts w:hint="eastAsia" w:ascii="仿宋" w:hAnsi="仿宋" w:eastAsia="仿宋" w:cs="仿宋"/>
                <w:color w:val="auto"/>
              </w:rPr>
              <w:t>制订人员及职务</w:t>
            </w:r>
          </w:p>
        </w:tc>
        <w:tc>
          <w:tcPr>
            <w:tcW w:w="3413" w:type="dxa"/>
            <w:shd w:val="clear" w:color="auto" w:fill="auto"/>
            <w:noWrap w:val="0"/>
            <w:vAlign w:val="center"/>
          </w:tcPr>
          <w:p>
            <w:pPr>
              <w:pStyle w:val="47"/>
              <w:keepNext w:val="0"/>
              <w:keepLines w:val="0"/>
              <w:suppressLineNumbers w:val="0"/>
              <w:bidi w:val="0"/>
              <w:spacing w:before="0" w:beforeAutospacing="0" w:after="0" w:afterAutospacing="0"/>
              <w:ind w:left="0" w:right="0"/>
              <w:rPr>
                <w:rFonts w:hint="eastAsia" w:ascii="仿宋" w:hAnsi="仿宋" w:eastAsia="仿宋" w:cs="仿宋"/>
                <w:color w:val="auto"/>
              </w:rPr>
            </w:pPr>
            <w:r>
              <w:rPr>
                <w:rFonts w:hint="eastAsia" w:ascii="仿宋" w:hAnsi="仿宋" w:eastAsia="仿宋" w:cs="仿宋"/>
                <w:color w:val="auto"/>
              </w:rPr>
              <w:t>工作单位</w:t>
            </w:r>
          </w:p>
        </w:tc>
        <w:tc>
          <w:tcPr>
            <w:tcW w:w="2357" w:type="dxa"/>
            <w:shd w:val="clear" w:color="auto" w:fill="auto"/>
            <w:noWrap w:val="0"/>
            <w:vAlign w:val="center"/>
          </w:tcPr>
          <w:p>
            <w:pPr>
              <w:pStyle w:val="47"/>
              <w:keepNext w:val="0"/>
              <w:keepLines w:val="0"/>
              <w:suppressLineNumbers w:val="0"/>
              <w:bidi w:val="0"/>
              <w:spacing w:before="0" w:beforeAutospacing="0" w:after="0" w:afterAutospacing="0"/>
              <w:ind w:left="0" w:right="0"/>
              <w:rPr>
                <w:rFonts w:hint="eastAsia" w:ascii="仿宋" w:hAnsi="仿宋" w:eastAsia="仿宋" w:cs="仿宋"/>
                <w:color w:val="auto"/>
              </w:rPr>
            </w:pPr>
            <w:r>
              <w:rPr>
                <w:rFonts w:hint="eastAsia" w:ascii="仿宋" w:hAnsi="仿宋" w:eastAsia="仿宋" w:cs="仿宋"/>
                <w:color w:val="auto"/>
              </w:rPr>
              <w:t>技术领域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吴柳宁</w:t>
            </w:r>
          </w:p>
        </w:tc>
        <w:tc>
          <w:tcPr>
            <w:tcW w:w="3413"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东风柳州汽车有限公司</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自动化生产线技术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2</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苏松</w:t>
            </w:r>
          </w:p>
        </w:tc>
        <w:tc>
          <w:tcPr>
            <w:tcW w:w="3413" w:type="dxa"/>
            <w:shd w:val="clear" w:color="auto" w:fill="auto"/>
            <w:noWrap w:val="0"/>
            <w:vAlign w:val="center"/>
          </w:tcPr>
          <w:p>
            <w:pPr>
              <w:keepNext w:val="0"/>
              <w:keepLines w:val="0"/>
              <w:widowControl/>
              <w:suppressLineNumbers w:val="0"/>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广西汽车集团有限公司</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自动生产线集成技术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3</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周磊</w:t>
            </w:r>
          </w:p>
        </w:tc>
        <w:tc>
          <w:tcPr>
            <w:tcW w:w="3413" w:type="dxa"/>
            <w:shd w:val="clear" w:color="auto" w:fill="auto"/>
            <w:noWrap w:val="0"/>
            <w:vAlign w:val="center"/>
          </w:tcPr>
          <w:p>
            <w:pPr>
              <w:keepNext w:val="0"/>
              <w:keepLines w:val="0"/>
              <w:widowControl/>
              <w:suppressLineNumbers w:val="0"/>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广西柳州钢铁集团有限公司</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过程控制技术专家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4</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曾庆文</w:t>
            </w:r>
          </w:p>
        </w:tc>
        <w:tc>
          <w:tcPr>
            <w:tcW w:w="3413" w:type="dxa"/>
            <w:shd w:val="clear" w:color="auto" w:fill="auto"/>
            <w:noWrap w:val="0"/>
            <w:vAlign w:val="center"/>
          </w:tcPr>
          <w:p>
            <w:pPr>
              <w:keepNext w:val="0"/>
              <w:keepLines w:val="0"/>
              <w:widowControl/>
              <w:suppressLineNumbers w:val="0"/>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广西汽车集团有限公司</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装备制造专家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5</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吴俊</w:t>
            </w:r>
          </w:p>
        </w:tc>
        <w:tc>
          <w:tcPr>
            <w:tcW w:w="3413" w:type="dxa"/>
            <w:shd w:val="clear" w:color="auto" w:fill="auto"/>
            <w:noWrap w:val="0"/>
            <w:vAlign w:val="center"/>
          </w:tcPr>
          <w:p>
            <w:pPr>
              <w:keepNext w:val="0"/>
              <w:keepLines w:val="0"/>
              <w:widowControl/>
              <w:suppressLineNumbers w:val="0"/>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上汽通用五菱汽车股份有限公司</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电气维修专家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6</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鲁建</w:t>
            </w:r>
          </w:p>
        </w:tc>
        <w:tc>
          <w:tcPr>
            <w:tcW w:w="3413" w:type="dxa"/>
            <w:shd w:val="clear" w:color="auto" w:fill="auto"/>
            <w:noWrap w:val="0"/>
            <w:vAlign w:val="center"/>
          </w:tcPr>
          <w:p>
            <w:pPr>
              <w:widowControl/>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一汽解放柳州特种汽车厂</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电气维修专家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7</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胡礼军</w:t>
            </w:r>
          </w:p>
        </w:tc>
        <w:tc>
          <w:tcPr>
            <w:tcW w:w="3413" w:type="dxa"/>
            <w:shd w:val="clear" w:color="auto" w:fill="auto"/>
            <w:noWrap w:val="0"/>
            <w:vAlign w:val="center"/>
          </w:tcPr>
          <w:p>
            <w:pPr>
              <w:widowControl/>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深南电路有限公司（深圳）</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自动化设备集成专家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8</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曾胜军</w:t>
            </w:r>
          </w:p>
        </w:tc>
        <w:tc>
          <w:tcPr>
            <w:tcW w:w="3413" w:type="dxa"/>
            <w:shd w:val="clear" w:color="auto" w:fill="auto"/>
            <w:noWrap w:val="0"/>
            <w:vAlign w:val="center"/>
          </w:tcPr>
          <w:p>
            <w:pPr>
              <w:widowControl/>
              <w:jc w:val="center"/>
              <w:textAlignment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东莞新能德科技有限公司（东莞）</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自动化设备集成专家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9</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梁华</w:t>
            </w:r>
          </w:p>
        </w:tc>
        <w:tc>
          <w:tcPr>
            <w:tcW w:w="3413"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柳州新邦科技有限公司</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设备集成专家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10</w:t>
            </w:r>
          </w:p>
        </w:tc>
        <w:tc>
          <w:tcPr>
            <w:tcW w:w="2380"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陈雯婷</w:t>
            </w:r>
          </w:p>
        </w:tc>
        <w:tc>
          <w:tcPr>
            <w:tcW w:w="3413"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kern w:val="2"/>
                <w:sz w:val="21"/>
                <w:szCs w:val="24"/>
                <w:lang w:val="en-US" w:eastAsia="zh-CN" w:bidi="ar-SA"/>
              </w:rPr>
              <w:t>广西中烟工业有限公司柳州卷烟厂</w:t>
            </w:r>
          </w:p>
        </w:tc>
        <w:tc>
          <w:tcPr>
            <w:tcW w:w="2357" w:type="dxa"/>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设备维修管理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11</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蓝伟铭（副教授）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电气控制技术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12</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邓其贵（教授）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自动化生产线应用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13</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陈冬玲（教授）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柳州职业技术学院</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过程控制及自动控制系统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14</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刘方平（副教授）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数字孪生技术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15</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关来德（副教授）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工业机器人技术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16</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陈胜裕（教授）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数控机床维修技术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17</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温俊霞（副研究员）</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机器人焊接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18</w:t>
            </w:r>
          </w:p>
        </w:tc>
        <w:tc>
          <w:tcPr>
            <w:tcW w:w="238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陈超山（教授）</w:t>
            </w:r>
          </w:p>
        </w:tc>
        <w:tc>
          <w:tcPr>
            <w:tcW w:w="3413"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rPr>
              <w:t>柳州职业技术</w:t>
            </w:r>
            <w:r>
              <w:rPr>
                <w:rFonts w:hint="eastAsia" w:ascii="仿宋" w:hAnsi="仿宋" w:eastAsia="仿宋" w:cs="仿宋"/>
                <w:color w:val="auto"/>
                <w:lang w:val="en-US" w:eastAsia="zh-CN"/>
              </w:rPr>
              <w:t>大学</w:t>
            </w:r>
          </w:p>
        </w:tc>
        <w:tc>
          <w:tcPr>
            <w:tcW w:w="2357"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48"/>
              <w:keepNext w:val="0"/>
              <w:keepLines w:val="0"/>
              <w:suppressLineNumbers w:val="0"/>
              <w:bidi w:val="0"/>
              <w:spacing w:before="0" w:beforeAutospacing="0" w:after="0" w:afterAutospacing="0"/>
              <w:ind w:left="0" w:leftChars="0" w:right="0" w:rightChars="0" w:firstLine="0" w:firstLineChars="0"/>
              <w:jc w:val="center"/>
              <w:rPr>
                <w:rFonts w:hint="eastAsia" w:ascii="仿宋" w:hAnsi="仿宋" w:eastAsia="仿宋" w:cs="仿宋"/>
                <w:color w:val="auto"/>
                <w:kern w:val="2"/>
                <w:sz w:val="21"/>
                <w:szCs w:val="24"/>
                <w:lang w:val="en-US" w:eastAsia="zh-CN" w:bidi="ar-SA"/>
              </w:rPr>
            </w:pPr>
            <w:r>
              <w:rPr>
                <w:rFonts w:hint="eastAsia" w:ascii="仿宋" w:hAnsi="仿宋" w:eastAsia="仿宋" w:cs="仿宋"/>
                <w:color w:val="auto"/>
                <w:lang w:val="en-US" w:eastAsia="zh-CN"/>
              </w:rPr>
              <w:t>数控系统维护</w:t>
            </w:r>
          </w:p>
        </w:tc>
      </w:tr>
    </w:tbl>
    <w:p>
      <w:pPr>
        <w:numPr>
          <w:ilvl w:val="0"/>
          <w:numId w:val="0"/>
        </w:numPr>
        <w:ind w:firstLine="560" w:firstLineChars="200"/>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团队老师：杨达飞、谭琛、陈超山、楼华山</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谭顺学、黄斌、何冬康、刘方平、刘春梅、兰必丰、缪宣和、杨艳玲、李杨、罗洪波、关来德、姜慧丽、孙平、俞宗薏、陆莲仕、史美娟、梁胜斌、何圣、李东恒、类志杰、夏雨、甘霖、汤卉</w:t>
      </w:r>
      <w:r>
        <w:rPr>
          <w:rFonts w:hint="eastAsia" w:ascii="仿宋" w:hAnsi="仿宋" w:eastAsia="仿宋" w:cs="仿宋"/>
          <w:color w:val="auto"/>
          <w:sz w:val="28"/>
          <w:szCs w:val="28"/>
          <w:lang w:eastAsia="zh-CN"/>
        </w:rPr>
        <w:t>。</w:t>
      </w:r>
    </w:p>
    <w:p>
      <w:pPr>
        <w:pStyle w:val="3"/>
        <w:rPr>
          <w:rFonts w:hint="eastAsia"/>
        </w:rPr>
      </w:pPr>
    </w:p>
    <w:p>
      <w:pPr>
        <w:pStyle w:val="3"/>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（四）专业对应的职业/岗位分析</w:t>
      </w:r>
      <w:bookmarkEnd w:id="60"/>
    </w:p>
    <w:p>
      <w:pPr>
        <w:pStyle w:val="3"/>
      </w:pPr>
    </w:p>
    <w:p>
      <w:pPr>
        <w:numPr>
          <w:ilvl w:val="0"/>
          <w:numId w:val="0"/>
        </w:numPr>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结合企业调研、院校同行调研、网络调研以及</w:t>
      </w:r>
      <w:r>
        <w:rPr>
          <w:rFonts w:hint="eastAsia" w:ascii="仿宋" w:hAnsi="仿宋" w:eastAsia="仿宋" w:cs="仿宋"/>
          <w:color w:val="auto"/>
          <w:sz w:val="28"/>
          <w:szCs w:val="28"/>
          <w:lang w:val="en-US" w:eastAsia="zh-CN"/>
        </w:rPr>
        <w:t>企业专家</w:t>
      </w:r>
      <w:r>
        <w:rPr>
          <w:rFonts w:hint="eastAsia" w:ascii="仿宋" w:hAnsi="仿宋" w:eastAsia="仿宋" w:cs="仿宋"/>
          <w:color w:val="auto"/>
          <w:sz w:val="28"/>
          <w:szCs w:val="28"/>
        </w:rPr>
        <w:t>工作任务分析会</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总结自动化技术与应用</w:t>
      </w:r>
      <w:r>
        <w:rPr>
          <w:rFonts w:hint="eastAsia" w:ascii="仿宋" w:hAnsi="仿宋" w:eastAsia="仿宋" w:cs="仿宋"/>
          <w:color w:val="auto"/>
          <w:sz w:val="28"/>
          <w:szCs w:val="28"/>
        </w:rPr>
        <w:t>专业对应</w:t>
      </w:r>
      <w:r>
        <w:rPr>
          <w:rFonts w:hint="eastAsia" w:ascii="仿宋" w:hAnsi="仿宋" w:eastAsia="仿宋" w:cs="仿宋"/>
          <w:color w:val="auto"/>
          <w:sz w:val="28"/>
          <w:szCs w:val="28"/>
          <w:lang w:val="en-US" w:eastAsia="zh-CN"/>
        </w:rPr>
        <w:t>装备电气研发工程师</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自动化</w:t>
      </w:r>
      <w:r>
        <w:rPr>
          <w:rFonts w:hint="eastAsia" w:ascii="仿宋" w:hAnsi="仿宋" w:eastAsia="仿宋" w:cs="仿宋"/>
          <w:color w:val="auto"/>
          <w:sz w:val="28"/>
          <w:szCs w:val="28"/>
          <w:lang w:eastAsia="zh-CN"/>
        </w:rPr>
        <w:t>装备工艺工程师、</w:t>
      </w:r>
      <w:r>
        <w:rPr>
          <w:rFonts w:hint="eastAsia" w:ascii="仿宋" w:hAnsi="仿宋" w:eastAsia="仿宋" w:cs="仿宋"/>
          <w:color w:val="auto"/>
          <w:sz w:val="28"/>
          <w:szCs w:val="28"/>
          <w:lang w:val="en-US" w:eastAsia="zh-CN"/>
        </w:rPr>
        <w:t>装备自动化改造工程师、电气设备维保工程师、设备管理工程师等5</w:t>
      </w:r>
      <w:r>
        <w:rPr>
          <w:rFonts w:hint="eastAsia" w:ascii="仿宋" w:hAnsi="仿宋" w:eastAsia="仿宋" w:cs="仿宋"/>
          <w:color w:val="auto"/>
          <w:sz w:val="28"/>
          <w:szCs w:val="28"/>
        </w:rPr>
        <w:t>大职业</w:t>
      </w:r>
      <w:r>
        <w:rPr>
          <w:rFonts w:hint="eastAsia" w:ascii="仿宋" w:hAnsi="仿宋" w:eastAsia="仿宋" w:cs="仿宋"/>
          <w:color w:val="auto"/>
          <w:sz w:val="28"/>
          <w:szCs w:val="28"/>
          <w:lang w:val="en-US" w:eastAsia="zh-CN"/>
        </w:rPr>
        <w:t>岗位，并分析出岗位典型工作任务，</w:t>
      </w:r>
      <w:r>
        <w:rPr>
          <w:rFonts w:hint="eastAsia" w:ascii="仿宋" w:hAnsi="仿宋" w:eastAsia="仿宋" w:cs="仿宋"/>
          <w:color w:val="auto"/>
          <w:sz w:val="28"/>
          <w:szCs w:val="28"/>
        </w:rPr>
        <w:t>结合本专业</w:t>
      </w:r>
      <w:r>
        <w:rPr>
          <w:rFonts w:hint="eastAsia" w:ascii="仿宋" w:hAnsi="仿宋" w:eastAsia="仿宋" w:cs="仿宋"/>
          <w:color w:val="auto"/>
          <w:sz w:val="28"/>
          <w:szCs w:val="28"/>
          <w:lang w:val="en-US" w:eastAsia="zh-CN"/>
        </w:rPr>
        <w:t>培养目标</w:t>
      </w:r>
      <w:r>
        <w:rPr>
          <w:rFonts w:hint="eastAsia" w:ascii="仿宋" w:hAnsi="仿宋" w:eastAsia="仿宋" w:cs="仿宋"/>
          <w:color w:val="auto"/>
          <w:sz w:val="28"/>
          <w:szCs w:val="28"/>
        </w:rPr>
        <w:t>定位，筛选出</w:t>
      </w:r>
      <w:r>
        <w:rPr>
          <w:rFonts w:hint="eastAsia" w:ascii="仿宋" w:hAnsi="仿宋" w:eastAsia="仿宋" w:cs="仿宋"/>
          <w:color w:val="auto"/>
          <w:sz w:val="28"/>
          <w:szCs w:val="28"/>
          <w:lang w:val="en-US" w:eastAsia="zh-CN"/>
        </w:rPr>
        <w:t>电气研发工程师、装备智能化改造工程师、设备管理工程师作为本专业重点培养岗位</w:t>
      </w:r>
      <w:r>
        <w:rPr>
          <w:rFonts w:hint="eastAsia" w:ascii="仿宋" w:hAnsi="仿宋" w:eastAsia="仿宋" w:cs="仿宋"/>
          <w:color w:val="auto"/>
          <w:sz w:val="28"/>
          <w:szCs w:val="28"/>
        </w:rPr>
        <w:t>。</w:t>
      </w:r>
    </w:p>
    <w:p>
      <w:pPr>
        <w:numPr>
          <w:ilvl w:val="0"/>
          <w:numId w:val="0"/>
        </w:numPr>
        <w:ind w:firstLine="422" w:firstLineChars="200"/>
        <w:jc w:val="center"/>
        <w:rPr>
          <w:rFonts w:hint="eastAsia" w:ascii="仿宋" w:hAnsi="仿宋" w:eastAsia="仿宋" w:cs="仿宋"/>
          <w:b/>
          <w:bCs/>
          <w:color w:val="auto"/>
          <w:sz w:val="21"/>
          <w:szCs w:val="21"/>
          <w:lang w:val="en-US" w:eastAsia="zh-CN"/>
        </w:rPr>
      </w:pPr>
      <w:r>
        <w:rPr>
          <w:rFonts w:hint="eastAsia" w:ascii="仿宋" w:hAnsi="仿宋" w:eastAsia="仿宋" w:cs="仿宋"/>
          <w:b/>
          <w:bCs/>
          <w:color w:val="auto"/>
          <w:sz w:val="21"/>
          <w:szCs w:val="21"/>
          <w:lang w:val="en-US" w:eastAsia="zh-CN"/>
        </w:rPr>
        <w:t>典型工作任务分析表</w:t>
      </w:r>
    </w:p>
    <w:tbl>
      <w:tblPr>
        <w:tblStyle w:val="16"/>
        <w:tblW w:w="9023"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28"/>
        <w:gridCol w:w="2196"/>
        <w:gridCol w:w="51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序号</w:t>
            </w:r>
          </w:p>
        </w:tc>
        <w:tc>
          <w:tcPr>
            <w:tcW w:w="10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工作项目（工作领域）</w:t>
            </w:r>
          </w:p>
        </w:tc>
        <w:tc>
          <w:tcPr>
            <w:tcW w:w="219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典型工作任务</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专业能力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6"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1</w:t>
            </w:r>
          </w:p>
        </w:tc>
        <w:tc>
          <w:tcPr>
            <w:tcW w:w="10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项目管理</w:t>
            </w: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1-1 项目管理</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top"/>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1-1-1 使用PPT或者Word编写技术方案或可研究性报告</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1-1-2 会使用Excle编写项目预算表，成本构成分析表</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1-1-3 会使用Project制作项目计划表</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1-1-4 能确定甲方需求收集市场现状</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1-1-5 能使用sw07方法制定方案</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1-1-6 能使用甘特图制定项目计划表</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1-1-7 会使用Word编写技术要求目录，章节内容，注意事项等文本</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1-1-8 能够组建团队负责现场项目跟踪，包括管理、安全、应急、售后、协调等工作</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1-1-9 能与客户/制造团队进行良好沟通推进项目达成</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1-1-10 沟通能力，能够快速、高效和甲（乙）方制定验收条款，整改计划和特殊要求的方案</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1-1-11 具备档案收集管理能力，较快满足甲（乙）方对图纸、程序、备件、工具清单、设备台账信息的整合交付</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1-1-12 能使用solidworks/CAD绘图软件制作方案简图</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1-1-13 能对市场反馈意见进行数据分析</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1-1-14 会使用电脑操作投标系统，包括上传文件、下载标书、报价、价格谈判</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1-1-15 熟悉电气、机械、气动、液压、AGV、机器人、数控等专业术语，能够成为衔接现场和客户需求的中间人</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1-1-16 汽车C证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8" w:hRule="atLeast"/>
        </w:trPr>
        <w:tc>
          <w:tcPr>
            <w:tcW w:w="623" w:type="dxa"/>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w:t>
            </w:r>
          </w:p>
        </w:tc>
        <w:tc>
          <w:tcPr>
            <w:tcW w:w="1028" w:type="dxa"/>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电气方案设计</w:t>
            </w: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2-1 电气工艺选型</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2-1-1 对三菱、松下、西门子等电机、电气伺服了解</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2-1-2 对电动、气动、液压等输送元件了解</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2-1-3 能了解3C等常见型行业的工艺配制</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2-1-4 能根据工艺选择PLC、配置型号</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2-1-5 对行业的工装有所了解，如：定位、输送、成</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2-1-6 对单台设备和设备通信交换方法了解</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2-1-7 网络通讯协议布局</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2-1-8 能根据负载功率选用开关电源、断路器、保险等常见元器件型号</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2-1-9 会使用常用传感器测量原理检测元件</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2-1-10 对工业机器通信总线，D网IO方式了解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00" w:hRule="atLeast"/>
        </w:trPr>
        <w:tc>
          <w:tcPr>
            <w:tcW w:w="623" w:type="dxa"/>
            <w:vMerge w:val="continue"/>
            <w:tcBorders>
              <w:left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1028" w:type="dxa"/>
            <w:vMerge w:val="continue"/>
            <w:tcBorders>
              <w:left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2-2 电气原理图设计</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2-2-1 熟悉元器件符号，会看懂电气原理图</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2-2-2 会使用仿真软件（数字孪生）</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2-2-3 会UG软件基本操作打开文件看3D图</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2-2-4 熟悉液压系统，能看懂原理图</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2-2-5 会CAD基本画图操作</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2-2-6 熟悉使用电路图设计工具软件进行电气设计</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2-2-7 会使用EPlan制图软件绘制电气图纸</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2-2-8 能根据应用场景进行电气安全性、可靠性设计（抗干扰）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60" w:hRule="atLeast"/>
        </w:trPr>
        <w:tc>
          <w:tcPr>
            <w:tcW w:w="623" w:type="dxa"/>
            <w:vMerge w:val="continue"/>
            <w:tcBorders>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1028" w:type="dxa"/>
            <w:vMerge w:val="continue"/>
            <w:tcBorders>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2-3 程序设计</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2-3-1 会视觉系统，会机器人编程</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2-3-2 会C/C++，Python等语言进行嵌入式系统开发</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2-3-3 充分了解各品牌触摸屏与PLC通讯协议</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2-3-4 充分了解各品牌PLC不同通讯口类型</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2-3-5 会三菱、西门子、欧姆龙（三）种以上PLC的单台设备编程（行业规范）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28"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w:t>
            </w:r>
          </w:p>
        </w:tc>
        <w:tc>
          <w:tcPr>
            <w:tcW w:w="102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电气安装调试</w:t>
            </w: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3-1 安装（设备）</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3-1-1 具备初级电工证，对电柜电线接线熟练</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3-1-2 能够看懂电气原理图、元件符号</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3-1-3 会使用工具、仪表检查故障</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3-1-4 使用仪表检查线路（打点）</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3-1-5 各种工具安装设备，各种技巧搬运设备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40"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102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3-2 调试（设备）</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3-2-1 会数控设备的调试</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3-2-2 会阅读工艺文件调试设备运行</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3-2-3 熟悉常用PLC的代码调试，完成要求的逻辑控制</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3-2-4 对ABB、KUKA、FANUC等机器人品牌基本操作</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3-2-5 能使用ROS进行机器人、AGV、激光雷达的调试</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3-2-6 能使用KEIL等团建工具调试嵌入式系统程序</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3-2-7 会SCADA、IOT等软件工具进行设备数据建模与采集</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3-2-8 能使用专业术语进行沟通交流</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3-2-9 会使用OPenCV、Halcom等算法工具进行机器视觉训练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102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3-3 验证（设备）</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3-3-1 能根据设备设计参数，验证设备功能、性能</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3-3-2 熟悉产品工艺及质量要求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0" w:hRule="atLeast"/>
        </w:trPr>
        <w:tc>
          <w:tcPr>
            <w:tcW w:w="623" w:type="dxa"/>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w:t>
            </w:r>
          </w:p>
        </w:tc>
        <w:tc>
          <w:tcPr>
            <w:tcW w:w="1028" w:type="dxa"/>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设备运维</w:t>
            </w: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4-1 设备标准</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4-1-1 能使用办公软件编写文档</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4-1-2 设备全生命周期管理，收集设备手册、技术要求，控制精度，制定点检计划</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4-1-3 能通过设备的结构原理编写设备维修TIS</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4-1-4 运用PDCA改善点检标准</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4-1-5 能通过技术文件要求编制设备运行的最右运行工艺</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4-1-6 能按设备的技术文件编写设备检修手册</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4-1-7 根据元件的性能编写设备的点检计划</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4-1-8 设备资产管理</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4-1-9 设备故障维修、安全作业和风险评估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8" w:hRule="atLeast"/>
        </w:trPr>
        <w:tc>
          <w:tcPr>
            <w:tcW w:w="623" w:type="dxa"/>
            <w:vMerge w:val="continue"/>
            <w:tcBorders>
              <w:left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1028" w:type="dxa"/>
            <w:vMerge w:val="continue"/>
            <w:tcBorders>
              <w:left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4-2 检修管理</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4-2-1 会使用网络分析仪检查现场网络异常</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4-2-2 会使用PLC编程软件修改优化程序</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4-2-3 高频开关电源检修，电子电路基础知识</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4-2-4 电脑操作系统Windows/Linux配置、备份、还原指令</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4-2-5 会使用3D视觉软件正常识别工件</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4-2-6 设备故障分析思维，8D、5Why、PDCA、DOE、Minitab</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4-2-7 能使用振动仪测量分析设备振动故障</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4-2-8 能用仪表测量元件好坏</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4-2-9 会电焊、氩弧焊工程塑料焊接</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4-2-10 会使用伺服模块软件修改运行参数</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4-2-11 会制定电气设备点检、检修、操作规程</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4-2-12 掌握液压、气动部件功能，看懂液压、气动图</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4-2-13 材料分析和选型传动构造</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4-2-14 收集设备状态信息，开展设备倾向分析</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4-2-15 能用PLC编程、控制执行元件按工艺要求动作</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4-2-16 掌握CAD制图，绘制液压、气动图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0" w:hRule="atLeast"/>
        </w:trPr>
        <w:tc>
          <w:tcPr>
            <w:tcW w:w="623" w:type="dxa"/>
            <w:vMerge w:val="continue"/>
            <w:tcBorders>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1028" w:type="dxa"/>
            <w:vMerge w:val="continue"/>
            <w:tcBorders>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auto"/>
                <w:sz w:val="22"/>
                <w:szCs w:val="22"/>
                <w:u w:val="none"/>
              </w:rPr>
            </w:pPr>
          </w:p>
        </w:tc>
        <w:tc>
          <w:tcPr>
            <w:tcW w:w="21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4-3 设备改善</w:t>
            </w:r>
          </w:p>
        </w:tc>
        <w:tc>
          <w:tcPr>
            <w:tcW w:w="51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4-3-1 根据点检收集数据，改善点检周期</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4-3-2 提出设备改造，优化需求和方案制定</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4-3-3 会使用PLC程序、C语言等进行设备控制优化，防止设备异常状态</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4-3-4 制定设备自动化、智能化提升方案</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4-3-5 根据设备运行情况制定生产线定修、年修计划</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4-3-6 设备故障失效机理研究</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4-3-7 检修准备的备件、人员和维修成本管理</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4-3-8 设备故障管理MTBF、MTTR设备过程能力指数CMK</w:t>
            </w:r>
            <w:r>
              <w:rPr>
                <w:rFonts w:hint="eastAsia" w:ascii="仿宋" w:hAnsi="仿宋" w:eastAsia="仿宋" w:cs="仿宋"/>
                <w:i w:val="0"/>
                <w:iCs w:val="0"/>
                <w:color w:val="auto"/>
                <w:kern w:val="0"/>
                <w:sz w:val="22"/>
                <w:szCs w:val="22"/>
                <w:u w:val="none"/>
                <w:lang w:val="en-US" w:eastAsia="zh-CN" w:bidi="ar"/>
              </w:rPr>
              <w:br w:type="textWrapping"/>
            </w:r>
            <w:r>
              <w:rPr>
                <w:rFonts w:hint="eastAsia" w:ascii="仿宋" w:hAnsi="仿宋" w:eastAsia="仿宋" w:cs="仿宋"/>
                <w:i w:val="0"/>
                <w:iCs w:val="0"/>
                <w:color w:val="auto"/>
                <w:kern w:val="0"/>
                <w:sz w:val="22"/>
                <w:szCs w:val="22"/>
                <w:u w:val="none"/>
                <w:lang w:val="en-US" w:eastAsia="zh-CN" w:bidi="ar"/>
              </w:rPr>
              <w:t>4-3-9 会使用C语言编程，修改优化上位机程序</w:t>
            </w:r>
          </w:p>
        </w:tc>
      </w:tr>
    </w:tbl>
    <w:p>
      <w:pPr>
        <w:rPr>
          <w:rFonts w:hint="eastAsia"/>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5536958-D4D0-49A8-9053-581D78D1B8D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粗仿宋简">
    <w:panose1 w:val="02010600000101010101"/>
    <w:charset w:val="86"/>
    <w:family w:val="auto"/>
    <w:pitch w:val="default"/>
    <w:sig w:usb0="00000001" w:usb1="080E0800" w:usb2="00000002" w:usb3="00000000" w:csb0="00040000" w:csb1="00000000"/>
  </w:font>
  <w:font w:name="Calibri Light">
    <w:panose1 w:val="020F0302020204030204"/>
    <w:charset w:val="00"/>
    <w:family w:val="swiss"/>
    <w:pitch w:val="default"/>
    <w:sig w:usb0="E4002EFF" w:usb1="C000247B" w:usb2="00000009" w:usb3="00000000" w:csb0="200001FF" w:csb1="00000000"/>
  </w:font>
  <w:font w:name="FZSSK--GBK1-0">
    <w:altName w:val="Times New Roman"/>
    <w:panose1 w:val="00000000000000000000"/>
    <w:charset w:val="00"/>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2" w:fontKey="{F94900D2-5D15-4251-9F74-EFFDA5F41EC5}"/>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embedRegular r:id="rId3" w:fontKey="{3D2EE8B0-D41B-4BEF-8DF6-7F8C2068E796}"/>
  </w:font>
  <w:font w:name="方正小标宋简体">
    <w:panose1 w:val="03000509000000000000"/>
    <w:charset w:val="86"/>
    <w:family w:val="script"/>
    <w:pitch w:val="default"/>
    <w:sig w:usb0="00000001" w:usb1="080E0000" w:usb2="00000000" w:usb3="00000000" w:csb0="00040000" w:csb1="00000000"/>
    <w:embedRegular r:id="rId4" w:fontKey="{4E0F7977-D5D8-45AB-A047-DAC06BCBB060}"/>
  </w:font>
  <w:font w:name="华文宋体">
    <w:panose1 w:val="02010600040101010101"/>
    <w:charset w:val="86"/>
    <w:family w:val="auto"/>
    <w:pitch w:val="default"/>
    <w:sig w:usb0="00000287" w:usb1="080F0000" w:usb2="00000000" w:usb3="00000000" w:csb0="0004009F" w:csb1="DFD70000"/>
    <w:embedRegular r:id="rId5" w:fontKey="{0FDFC48C-4AC0-471B-AA71-B83093F4D8A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19</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803260"/>
    <w:multiLevelType w:val="singleLevel"/>
    <w:tmpl w:val="A6803260"/>
    <w:lvl w:ilvl="0" w:tentative="0">
      <w:start w:val="2"/>
      <w:numFmt w:val="chineseCounting"/>
      <w:suff w:val="nothing"/>
      <w:lvlText w:val="（%1）"/>
      <w:lvlJc w:val="left"/>
      <w:rPr>
        <w:rFonts w:hint="eastAsia"/>
      </w:rPr>
    </w:lvl>
  </w:abstractNum>
  <w:abstractNum w:abstractNumId="1">
    <w:nsid w:val="C0072D07"/>
    <w:multiLevelType w:val="singleLevel"/>
    <w:tmpl w:val="C0072D07"/>
    <w:lvl w:ilvl="0" w:tentative="0">
      <w:start w:val="2"/>
      <w:numFmt w:val="decimal"/>
      <w:suff w:val="nothing"/>
      <w:lvlText w:val="（%1）"/>
      <w:lvlJc w:val="left"/>
    </w:lvl>
  </w:abstractNum>
  <w:abstractNum w:abstractNumId="2">
    <w:nsid w:val="F768F1BB"/>
    <w:multiLevelType w:val="singleLevel"/>
    <w:tmpl w:val="F768F1BB"/>
    <w:lvl w:ilvl="0" w:tentative="0">
      <w:start w:val="1"/>
      <w:numFmt w:val="lowerLetter"/>
      <w:lvlText w:val="%1."/>
      <w:lvlJc w:val="left"/>
      <w:pPr>
        <w:tabs>
          <w:tab w:val="left" w:pos="312"/>
        </w:tabs>
      </w:pPr>
    </w:lvl>
  </w:abstractNum>
  <w:abstractNum w:abstractNumId="3">
    <w:nsid w:val="57F620BB"/>
    <w:multiLevelType w:val="singleLevel"/>
    <w:tmpl w:val="57F620BB"/>
    <w:lvl w:ilvl="0" w:tentative="0">
      <w:start w:val="1"/>
      <w:numFmt w:val="decimal"/>
      <w:lvlText w:val="%1."/>
      <w:lvlJc w:val="left"/>
      <w:pPr>
        <w:tabs>
          <w:tab w:val="left" w:pos="312"/>
        </w:tabs>
      </w:pPr>
    </w:lvl>
  </w:abstractNum>
  <w:abstractNum w:abstractNumId="4">
    <w:nsid w:val="5CE36726"/>
    <w:multiLevelType w:val="singleLevel"/>
    <w:tmpl w:val="5CE36726"/>
    <w:lvl w:ilvl="0" w:tentative="0">
      <w:start w:val="2"/>
      <w:numFmt w:val="decimal"/>
      <w:lvlText w:val="%1."/>
      <w:lvlJc w:val="left"/>
      <w:pPr>
        <w:tabs>
          <w:tab w:val="left" w:pos="312"/>
        </w:tabs>
      </w:p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00172A27"/>
    <w:rsid w:val="00001D40"/>
    <w:rsid w:val="00002CA0"/>
    <w:rsid w:val="000100AC"/>
    <w:rsid w:val="00010BE3"/>
    <w:rsid w:val="00036678"/>
    <w:rsid w:val="00042E47"/>
    <w:rsid w:val="0004551C"/>
    <w:rsid w:val="00053C71"/>
    <w:rsid w:val="000579BA"/>
    <w:rsid w:val="0006060B"/>
    <w:rsid w:val="00063A41"/>
    <w:rsid w:val="000A3321"/>
    <w:rsid w:val="000B3A28"/>
    <w:rsid w:val="000B7E17"/>
    <w:rsid w:val="000C026C"/>
    <w:rsid w:val="000C3568"/>
    <w:rsid w:val="000D0280"/>
    <w:rsid w:val="000D0C9B"/>
    <w:rsid w:val="000D5C55"/>
    <w:rsid w:val="000E7042"/>
    <w:rsid w:val="00101AE9"/>
    <w:rsid w:val="00101CF8"/>
    <w:rsid w:val="001046E4"/>
    <w:rsid w:val="00104857"/>
    <w:rsid w:val="00106421"/>
    <w:rsid w:val="00116280"/>
    <w:rsid w:val="00132A1A"/>
    <w:rsid w:val="00135135"/>
    <w:rsid w:val="00135875"/>
    <w:rsid w:val="001412F2"/>
    <w:rsid w:val="00151B8B"/>
    <w:rsid w:val="00157A3E"/>
    <w:rsid w:val="00162AF6"/>
    <w:rsid w:val="00170DCA"/>
    <w:rsid w:val="00170F78"/>
    <w:rsid w:val="00172E8C"/>
    <w:rsid w:val="00176770"/>
    <w:rsid w:val="0018274C"/>
    <w:rsid w:val="00185A4F"/>
    <w:rsid w:val="00197369"/>
    <w:rsid w:val="001A1FAB"/>
    <w:rsid w:val="001A576F"/>
    <w:rsid w:val="001A5CF3"/>
    <w:rsid w:val="001B0140"/>
    <w:rsid w:val="001B48AF"/>
    <w:rsid w:val="001D3BD1"/>
    <w:rsid w:val="001E3CED"/>
    <w:rsid w:val="001E50E0"/>
    <w:rsid w:val="001F13C1"/>
    <w:rsid w:val="001F2754"/>
    <w:rsid w:val="002211B8"/>
    <w:rsid w:val="00225828"/>
    <w:rsid w:val="00225829"/>
    <w:rsid w:val="00234F37"/>
    <w:rsid w:val="00240B42"/>
    <w:rsid w:val="00247B5B"/>
    <w:rsid w:val="002546C1"/>
    <w:rsid w:val="00276387"/>
    <w:rsid w:val="00277067"/>
    <w:rsid w:val="002961C3"/>
    <w:rsid w:val="002A572D"/>
    <w:rsid w:val="002A66EA"/>
    <w:rsid w:val="002B532C"/>
    <w:rsid w:val="002C3366"/>
    <w:rsid w:val="002C4449"/>
    <w:rsid w:val="002C6283"/>
    <w:rsid w:val="002C6C02"/>
    <w:rsid w:val="002D41BF"/>
    <w:rsid w:val="002D45B0"/>
    <w:rsid w:val="002E01C1"/>
    <w:rsid w:val="002E7F46"/>
    <w:rsid w:val="00311B63"/>
    <w:rsid w:val="003217F7"/>
    <w:rsid w:val="00333A2A"/>
    <w:rsid w:val="0034662D"/>
    <w:rsid w:val="0035319C"/>
    <w:rsid w:val="0035561C"/>
    <w:rsid w:val="00356317"/>
    <w:rsid w:val="0036256A"/>
    <w:rsid w:val="00371B2E"/>
    <w:rsid w:val="00374C85"/>
    <w:rsid w:val="0038576D"/>
    <w:rsid w:val="0039553A"/>
    <w:rsid w:val="00396312"/>
    <w:rsid w:val="003A3D0E"/>
    <w:rsid w:val="003B36D4"/>
    <w:rsid w:val="003C6A75"/>
    <w:rsid w:val="003F1084"/>
    <w:rsid w:val="003F3528"/>
    <w:rsid w:val="003F51DC"/>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E2450"/>
    <w:rsid w:val="004F42C2"/>
    <w:rsid w:val="004F7091"/>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4A24"/>
    <w:rsid w:val="005F29AE"/>
    <w:rsid w:val="00615AA6"/>
    <w:rsid w:val="00623027"/>
    <w:rsid w:val="00626E37"/>
    <w:rsid w:val="006379DB"/>
    <w:rsid w:val="006424E0"/>
    <w:rsid w:val="00644FF9"/>
    <w:rsid w:val="006564CD"/>
    <w:rsid w:val="006567DB"/>
    <w:rsid w:val="00670F0E"/>
    <w:rsid w:val="00671208"/>
    <w:rsid w:val="00675486"/>
    <w:rsid w:val="006758ED"/>
    <w:rsid w:val="0067611B"/>
    <w:rsid w:val="0067645F"/>
    <w:rsid w:val="00680735"/>
    <w:rsid w:val="0068167F"/>
    <w:rsid w:val="006A226F"/>
    <w:rsid w:val="006A2D30"/>
    <w:rsid w:val="006A4E03"/>
    <w:rsid w:val="006A4EB6"/>
    <w:rsid w:val="006C0EF9"/>
    <w:rsid w:val="006C1A6C"/>
    <w:rsid w:val="006C2210"/>
    <w:rsid w:val="006C53C1"/>
    <w:rsid w:val="006D2F49"/>
    <w:rsid w:val="006D4398"/>
    <w:rsid w:val="006F2EB1"/>
    <w:rsid w:val="00701F27"/>
    <w:rsid w:val="0070644B"/>
    <w:rsid w:val="0071389C"/>
    <w:rsid w:val="00713ED7"/>
    <w:rsid w:val="00716A1F"/>
    <w:rsid w:val="00733444"/>
    <w:rsid w:val="0073727D"/>
    <w:rsid w:val="00741DAE"/>
    <w:rsid w:val="00741F63"/>
    <w:rsid w:val="00743E9E"/>
    <w:rsid w:val="00745986"/>
    <w:rsid w:val="00750DA7"/>
    <w:rsid w:val="007714E4"/>
    <w:rsid w:val="00780BDD"/>
    <w:rsid w:val="0078457A"/>
    <w:rsid w:val="00795BDF"/>
    <w:rsid w:val="007A1713"/>
    <w:rsid w:val="007A173A"/>
    <w:rsid w:val="007A1F80"/>
    <w:rsid w:val="007B5420"/>
    <w:rsid w:val="007B568B"/>
    <w:rsid w:val="007C14D4"/>
    <w:rsid w:val="007C3FE0"/>
    <w:rsid w:val="007D1782"/>
    <w:rsid w:val="007D2437"/>
    <w:rsid w:val="007E4CEF"/>
    <w:rsid w:val="007E730E"/>
    <w:rsid w:val="007F1427"/>
    <w:rsid w:val="007F3CB7"/>
    <w:rsid w:val="007F78FF"/>
    <w:rsid w:val="00801AAE"/>
    <w:rsid w:val="0080636C"/>
    <w:rsid w:val="00807A56"/>
    <w:rsid w:val="00810822"/>
    <w:rsid w:val="008113B3"/>
    <w:rsid w:val="00811951"/>
    <w:rsid w:val="00816543"/>
    <w:rsid w:val="00820376"/>
    <w:rsid w:val="00820FA0"/>
    <w:rsid w:val="00822779"/>
    <w:rsid w:val="008255EB"/>
    <w:rsid w:val="00827E17"/>
    <w:rsid w:val="00833C09"/>
    <w:rsid w:val="0085432A"/>
    <w:rsid w:val="00855010"/>
    <w:rsid w:val="00875BC5"/>
    <w:rsid w:val="00876707"/>
    <w:rsid w:val="00880537"/>
    <w:rsid w:val="00881905"/>
    <w:rsid w:val="00893E62"/>
    <w:rsid w:val="00894F75"/>
    <w:rsid w:val="0089569F"/>
    <w:rsid w:val="008A5614"/>
    <w:rsid w:val="008B1F68"/>
    <w:rsid w:val="008B287E"/>
    <w:rsid w:val="008C49CC"/>
    <w:rsid w:val="008D1F35"/>
    <w:rsid w:val="008F03D7"/>
    <w:rsid w:val="008F187E"/>
    <w:rsid w:val="008F337E"/>
    <w:rsid w:val="008F6A88"/>
    <w:rsid w:val="009100FC"/>
    <w:rsid w:val="009164BD"/>
    <w:rsid w:val="00933B5B"/>
    <w:rsid w:val="0093599F"/>
    <w:rsid w:val="009416B8"/>
    <w:rsid w:val="009554B2"/>
    <w:rsid w:val="00957A71"/>
    <w:rsid w:val="00960C22"/>
    <w:rsid w:val="009643F6"/>
    <w:rsid w:val="0096469C"/>
    <w:rsid w:val="009664D5"/>
    <w:rsid w:val="00975D98"/>
    <w:rsid w:val="0098522D"/>
    <w:rsid w:val="009852DE"/>
    <w:rsid w:val="0098747C"/>
    <w:rsid w:val="00997337"/>
    <w:rsid w:val="009B3C95"/>
    <w:rsid w:val="009B584F"/>
    <w:rsid w:val="009C07DB"/>
    <w:rsid w:val="009C49F0"/>
    <w:rsid w:val="009C697C"/>
    <w:rsid w:val="009E6B90"/>
    <w:rsid w:val="009F0347"/>
    <w:rsid w:val="009F7C33"/>
    <w:rsid w:val="00A0294A"/>
    <w:rsid w:val="00A07D53"/>
    <w:rsid w:val="00A106DC"/>
    <w:rsid w:val="00A11133"/>
    <w:rsid w:val="00A177E5"/>
    <w:rsid w:val="00A21A1F"/>
    <w:rsid w:val="00A30AD5"/>
    <w:rsid w:val="00A33428"/>
    <w:rsid w:val="00A33768"/>
    <w:rsid w:val="00A451A5"/>
    <w:rsid w:val="00A46B30"/>
    <w:rsid w:val="00A61B6E"/>
    <w:rsid w:val="00A62F84"/>
    <w:rsid w:val="00A73C39"/>
    <w:rsid w:val="00A778C7"/>
    <w:rsid w:val="00A8016F"/>
    <w:rsid w:val="00A83AD3"/>
    <w:rsid w:val="00A869BA"/>
    <w:rsid w:val="00A96719"/>
    <w:rsid w:val="00AA3EA7"/>
    <w:rsid w:val="00AC5F2A"/>
    <w:rsid w:val="00AD6482"/>
    <w:rsid w:val="00AE107E"/>
    <w:rsid w:val="00AE6A79"/>
    <w:rsid w:val="00B0005C"/>
    <w:rsid w:val="00B2229D"/>
    <w:rsid w:val="00B23082"/>
    <w:rsid w:val="00B2466C"/>
    <w:rsid w:val="00B338E8"/>
    <w:rsid w:val="00B360BA"/>
    <w:rsid w:val="00B375F1"/>
    <w:rsid w:val="00B42719"/>
    <w:rsid w:val="00B51AD6"/>
    <w:rsid w:val="00B533F4"/>
    <w:rsid w:val="00B53FF6"/>
    <w:rsid w:val="00B5432D"/>
    <w:rsid w:val="00B718B7"/>
    <w:rsid w:val="00B86FE1"/>
    <w:rsid w:val="00B96E18"/>
    <w:rsid w:val="00BA0605"/>
    <w:rsid w:val="00BD01B3"/>
    <w:rsid w:val="00BD601C"/>
    <w:rsid w:val="00BD6199"/>
    <w:rsid w:val="00BE312E"/>
    <w:rsid w:val="00BE66BA"/>
    <w:rsid w:val="00BF4765"/>
    <w:rsid w:val="00C1251E"/>
    <w:rsid w:val="00C173F6"/>
    <w:rsid w:val="00C27E11"/>
    <w:rsid w:val="00C3149B"/>
    <w:rsid w:val="00C32AC6"/>
    <w:rsid w:val="00C35ECD"/>
    <w:rsid w:val="00C45D92"/>
    <w:rsid w:val="00C55EA6"/>
    <w:rsid w:val="00C600D0"/>
    <w:rsid w:val="00C62CAD"/>
    <w:rsid w:val="00C63903"/>
    <w:rsid w:val="00C927E5"/>
    <w:rsid w:val="00C965EA"/>
    <w:rsid w:val="00C97449"/>
    <w:rsid w:val="00CA6FA5"/>
    <w:rsid w:val="00CB017F"/>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57077"/>
    <w:rsid w:val="00D8110A"/>
    <w:rsid w:val="00D8357D"/>
    <w:rsid w:val="00D9296F"/>
    <w:rsid w:val="00D97A67"/>
    <w:rsid w:val="00DA5C53"/>
    <w:rsid w:val="00DA7F0B"/>
    <w:rsid w:val="00DB17C8"/>
    <w:rsid w:val="00DE2DB1"/>
    <w:rsid w:val="00DE5EBA"/>
    <w:rsid w:val="00E02A8F"/>
    <w:rsid w:val="00E0384F"/>
    <w:rsid w:val="00E30EED"/>
    <w:rsid w:val="00E32C0E"/>
    <w:rsid w:val="00E42FFD"/>
    <w:rsid w:val="00E62664"/>
    <w:rsid w:val="00E70393"/>
    <w:rsid w:val="00E70DA7"/>
    <w:rsid w:val="00E74606"/>
    <w:rsid w:val="00E7479E"/>
    <w:rsid w:val="00E81BAA"/>
    <w:rsid w:val="00E85876"/>
    <w:rsid w:val="00E86D0E"/>
    <w:rsid w:val="00E87B6C"/>
    <w:rsid w:val="00EB1818"/>
    <w:rsid w:val="00EB3F5B"/>
    <w:rsid w:val="00EB6EFD"/>
    <w:rsid w:val="00EC1342"/>
    <w:rsid w:val="00EC2374"/>
    <w:rsid w:val="00ED7953"/>
    <w:rsid w:val="00EE0622"/>
    <w:rsid w:val="00EE08F9"/>
    <w:rsid w:val="00EE48E9"/>
    <w:rsid w:val="00F00B12"/>
    <w:rsid w:val="00F119D8"/>
    <w:rsid w:val="00F219C8"/>
    <w:rsid w:val="00F40722"/>
    <w:rsid w:val="00F40CA2"/>
    <w:rsid w:val="00F6244E"/>
    <w:rsid w:val="00F66A4E"/>
    <w:rsid w:val="00F71EE1"/>
    <w:rsid w:val="00F767B7"/>
    <w:rsid w:val="00F77435"/>
    <w:rsid w:val="00F91A16"/>
    <w:rsid w:val="00FA2E73"/>
    <w:rsid w:val="00FB17F4"/>
    <w:rsid w:val="00FB1EA9"/>
    <w:rsid w:val="00FB7096"/>
    <w:rsid w:val="00FC091E"/>
    <w:rsid w:val="00FC6B0D"/>
    <w:rsid w:val="00FD7804"/>
    <w:rsid w:val="01097D2F"/>
    <w:rsid w:val="01161381"/>
    <w:rsid w:val="01192D89"/>
    <w:rsid w:val="01257317"/>
    <w:rsid w:val="0132783D"/>
    <w:rsid w:val="01423036"/>
    <w:rsid w:val="0155487B"/>
    <w:rsid w:val="015B5A28"/>
    <w:rsid w:val="0160084E"/>
    <w:rsid w:val="017817AA"/>
    <w:rsid w:val="017F6FD8"/>
    <w:rsid w:val="01813A41"/>
    <w:rsid w:val="01825DFC"/>
    <w:rsid w:val="018C100A"/>
    <w:rsid w:val="01A7022B"/>
    <w:rsid w:val="01AA1679"/>
    <w:rsid w:val="01B61672"/>
    <w:rsid w:val="01B668C3"/>
    <w:rsid w:val="01BD0DCF"/>
    <w:rsid w:val="01C50469"/>
    <w:rsid w:val="01E12940"/>
    <w:rsid w:val="01EF2547"/>
    <w:rsid w:val="01F01BD2"/>
    <w:rsid w:val="0200614A"/>
    <w:rsid w:val="02057C74"/>
    <w:rsid w:val="02172252"/>
    <w:rsid w:val="021A3862"/>
    <w:rsid w:val="0227136C"/>
    <w:rsid w:val="022B2C0A"/>
    <w:rsid w:val="022F0174"/>
    <w:rsid w:val="023B3CED"/>
    <w:rsid w:val="023F66B6"/>
    <w:rsid w:val="02493090"/>
    <w:rsid w:val="02531D49"/>
    <w:rsid w:val="025334C0"/>
    <w:rsid w:val="02612B5C"/>
    <w:rsid w:val="026E5A12"/>
    <w:rsid w:val="026F32DD"/>
    <w:rsid w:val="0282441D"/>
    <w:rsid w:val="0287374E"/>
    <w:rsid w:val="029415CA"/>
    <w:rsid w:val="02A06262"/>
    <w:rsid w:val="02B14B04"/>
    <w:rsid w:val="02CF3242"/>
    <w:rsid w:val="02D36DFE"/>
    <w:rsid w:val="02DA19A6"/>
    <w:rsid w:val="02F0175E"/>
    <w:rsid w:val="02F50C20"/>
    <w:rsid w:val="02FC7ACC"/>
    <w:rsid w:val="03155CE0"/>
    <w:rsid w:val="031E451D"/>
    <w:rsid w:val="03353615"/>
    <w:rsid w:val="03433F84"/>
    <w:rsid w:val="03457CFC"/>
    <w:rsid w:val="034B6A68"/>
    <w:rsid w:val="034C7B79"/>
    <w:rsid w:val="034E4899"/>
    <w:rsid w:val="036C7AE7"/>
    <w:rsid w:val="0382074F"/>
    <w:rsid w:val="03836A76"/>
    <w:rsid w:val="03855767"/>
    <w:rsid w:val="038D16A3"/>
    <w:rsid w:val="03914CEF"/>
    <w:rsid w:val="039827C4"/>
    <w:rsid w:val="03990047"/>
    <w:rsid w:val="039B6FA2"/>
    <w:rsid w:val="03A569EC"/>
    <w:rsid w:val="03AF2D1D"/>
    <w:rsid w:val="03B804CE"/>
    <w:rsid w:val="03C70711"/>
    <w:rsid w:val="03E47CA3"/>
    <w:rsid w:val="04150212"/>
    <w:rsid w:val="04365EC8"/>
    <w:rsid w:val="043D54A6"/>
    <w:rsid w:val="0449319B"/>
    <w:rsid w:val="044B5C73"/>
    <w:rsid w:val="044C0C16"/>
    <w:rsid w:val="045D14CA"/>
    <w:rsid w:val="04711A0A"/>
    <w:rsid w:val="049006D3"/>
    <w:rsid w:val="049A35E3"/>
    <w:rsid w:val="04B02D72"/>
    <w:rsid w:val="04CA47A4"/>
    <w:rsid w:val="04CD61FB"/>
    <w:rsid w:val="04E36052"/>
    <w:rsid w:val="04E74BBB"/>
    <w:rsid w:val="05045994"/>
    <w:rsid w:val="05107E95"/>
    <w:rsid w:val="05177476"/>
    <w:rsid w:val="05377B18"/>
    <w:rsid w:val="05507126"/>
    <w:rsid w:val="05544226"/>
    <w:rsid w:val="055E32F7"/>
    <w:rsid w:val="05616CB1"/>
    <w:rsid w:val="05663875"/>
    <w:rsid w:val="056F72B2"/>
    <w:rsid w:val="05760640"/>
    <w:rsid w:val="058F4B18"/>
    <w:rsid w:val="0593729F"/>
    <w:rsid w:val="05A066EC"/>
    <w:rsid w:val="05B9052D"/>
    <w:rsid w:val="05BC001D"/>
    <w:rsid w:val="05C00EF6"/>
    <w:rsid w:val="05C043A1"/>
    <w:rsid w:val="05C650AD"/>
    <w:rsid w:val="05D0482D"/>
    <w:rsid w:val="05D33AC8"/>
    <w:rsid w:val="05D709B3"/>
    <w:rsid w:val="05D919C1"/>
    <w:rsid w:val="05D944F0"/>
    <w:rsid w:val="05E71585"/>
    <w:rsid w:val="05F21A8F"/>
    <w:rsid w:val="06086A7D"/>
    <w:rsid w:val="06090251"/>
    <w:rsid w:val="060C4B01"/>
    <w:rsid w:val="0624009C"/>
    <w:rsid w:val="06257970"/>
    <w:rsid w:val="062A4F48"/>
    <w:rsid w:val="062F4C1A"/>
    <w:rsid w:val="063130C9"/>
    <w:rsid w:val="063227D0"/>
    <w:rsid w:val="06375C91"/>
    <w:rsid w:val="064A5629"/>
    <w:rsid w:val="064C314F"/>
    <w:rsid w:val="06585F98"/>
    <w:rsid w:val="066F3121"/>
    <w:rsid w:val="06732DD2"/>
    <w:rsid w:val="067E4035"/>
    <w:rsid w:val="06817534"/>
    <w:rsid w:val="06A1305A"/>
    <w:rsid w:val="06A82EB5"/>
    <w:rsid w:val="06B10974"/>
    <w:rsid w:val="06BD2BEF"/>
    <w:rsid w:val="06C54CB0"/>
    <w:rsid w:val="06DC0977"/>
    <w:rsid w:val="06DC65A4"/>
    <w:rsid w:val="06F47335"/>
    <w:rsid w:val="07094BBF"/>
    <w:rsid w:val="071F528F"/>
    <w:rsid w:val="07270D97"/>
    <w:rsid w:val="0728596A"/>
    <w:rsid w:val="072D508B"/>
    <w:rsid w:val="07416A2C"/>
    <w:rsid w:val="07465DF0"/>
    <w:rsid w:val="075C73C2"/>
    <w:rsid w:val="076369A2"/>
    <w:rsid w:val="07653E13"/>
    <w:rsid w:val="077401F5"/>
    <w:rsid w:val="07754928"/>
    <w:rsid w:val="077B0190"/>
    <w:rsid w:val="078739FC"/>
    <w:rsid w:val="078D3A1F"/>
    <w:rsid w:val="078F59E9"/>
    <w:rsid w:val="07AD40C1"/>
    <w:rsid w:val="07B14BBB"/>
    <w:rsid w:val="07BE5EF2"/>
    <w:rsid w:val="07BF65A4"/>
    <w:rsid w:val="07CD358E"/>
    <w:rsid w:val="07D57174"/>
    <w:rsid w:val="07D576C9"/>
    <w:rsid w:val="07E957CF"/>
    <w:rsid w:val="07EE7232"/>
    <w:rsid w:val="08053EFD"/>
    <w:rsid w:val="08147637"/>
    <w:rsid w:val="081619E0"/>
    <w:rsid w:val="081C1E54"/>
    <w:rsid w:val="0826583C"/>
    <w:rsid w:val="0828199A"/>
    <w:rsid w:val="083B791F"/>
    <w:rsid w:val="084E1401"/>
    <w:rsid w:val="08536B2A"/>
    <w:rsid w:val="085D5AE7"/>
    <w:rsid w:val="086F75C9"/>
    <w:rsid w:val="08907C6B"/>
    <w:rsid w:val="089B1EC4"/>
    <w:rsid w:val="08A632D3"/>
    <w:rsid w:val="08AA43DA"/>
    <w:rsid w:val="08AB098B"/>
    <w:rsid w:val="08AF4AEC"/>
    <w:rsid w:val="08C45EB0"/>
    <w:rsid w:val="08CB0CA3"/>
    <w:rsid w:val="08DA0EE6"/>
    <w:rsid w:val="08F17FDE"/>
    <w:rsid w:val="08F5187C"/>
    <w:rsid w:val="08F95139"/>
    <w:rsid w:val="08FA6E92"/>
    <w:rsid w:val="09047D11"/>
    <w:rsid w:val="09093579"/>
    <w:rsid w:val="090A5711"/>
    <w:rsid w:val="090B1428"/>
    <w:rsid w:val="091D7025"/>
    <w:rsid w:val="09365231"/>
    <w:rsid w:val="093A1985"/>
    <w:rsid w:val="0946657C"/>
    <w:rsid w:val="095073FA"/>
    <w:rsid w:val="095660AE"/>
    <w:rsid w:val="095A7C8D"/>
    <w:rsid w:val="095C52AC"/>
    <w:rsid w:val="096D3578"/>
    <w:rsid w:val="09724630"/>
    <w:rsid w:val="097E2250"/>
    <w:rsid w:val="09986A0B"/>
    <w:rsid w:val="0999523A"/>
    <w:rsid w:val="09A662D7"/>
    <w:rsid w:val="09B278C7"/>
    <w:rsid w:val="09B71227"/>
    <w:rsid w:val="09CA2FA6"/>
    <w:rsid w:val="09CB12D0"/>
    <w:rsid w:val="09D842F9"/>
    <w:rsid w:val="09DB69E1"/>
    <w:rsid w:val="09E518F1"/>
    <w:rsid w:val="0A042B2D"/>
    <w:rsid w:val="0A081A83"/>
    <w:rsid w:val="0A27069E"/>
    <w:rsid w:val="0A560642"/>
    <w:rsid w:val="0A61614B"/>
    <w:rsid w:val="0A786C09"/>
    <w:rsid w:val="0A863551"/>
    <w:rsid w:val="0A876C58"/>
    <w:rsid w:val="0A902786"/>
    <w:rsid w:val="0A942BBA"/>
    <w:rsid w:val="0AAB0D8C"/>
    <w:rsid w:val="0ABA0FCF"/>
    <w:rsid w:val="0AC01E9A"/>
    <w:rsid w:val="0ACB616E"/>
    <w:rsid w:val="0ACE4A7B"/>
    <w:rsid w:val="0ACF355F"/>
    <w:rsid w:val="0ADE60E3"/>
    <w:rsid w:val="0B093D05"/>
    <w:rsid w:val="0B0941CB"/>
    <w:rsid w:val="0B3D6E88"/>
    <w:rsid w:val="0B416FFB"/>
    <w:rsid w:val="0B5C5BDE"/>
    <w:rsid w:val="0B770BE8"/>
    <w:rsid w:val="0B9807F0"/>
    <w:rsid w:val="0B9D6BF9"/>
    <w:rsid w:val="0BD266EC"/>
    <w:rsid w:val="0BD87233"/>
    <w:rsid w:val="0BE36304"/>
    <w:rsid w:val="0BE6560D"/>
    <w:rsid w:val="0BEC07AD"/>
    <w:rsid w:val="0BF12B54"/>
    <w:rsid w:val="0BFA55F1"/>
    <w:rsid w:val="0BFD07DA"/>
    <w:rsid w:val="0C0D3381"/>
    <w:rsid w:val="0C2030B4"/>
    <w:rsid w:val="0C28511E"/>
    <w:rsid w:val="0C2C7CAB"/>
    <w:rsid w:val="0C3A0244"/>
    <w:rsid w:val="0C3A6864"/>
    <w:rsid w:val="0C451138"/>
    <w:rsid w:val="0C590374"/>
    <w:rsid w:val="0C5A72D4"/>
    <w:rsid w:val="0C915D60"/>
    <w:rsid w:val="0C920566"/>
    <w:rsid w:val="0CA12639"/>
    <w:rsid w:val="0CA535B9"/>
    <w:rsid w:val="0CBD7823"/>
    <w:rsid w:val="0CCC09CB"/>
    <w:rsid w:val="0CCC3E9A"/>
    <w:rsid w:val="0CD57E11"/>
    <w:rsid w:val="0CDC24AD"/>
    <w:rsid w:val="0CE57E5A"/>
    <w:rsid w:val="0CE67012"/>
    <w:rsid w:val="0CF1450C"/>
    <w:rsid w:val="0CF4019B"/>
    <w:rsid w:val="0D0222EC"/>
    <w:rsid w:val="0D122A3E"/>
    <w:rsid w:val="0D162E8F"/>
    <w:rsid w:val="0D187559"/>
    <w:rsid w:val="0D2A7656"/>
    <w:rsid w:val="0D31309F"/>
    <w:rsid w:val="0D3355BC"/>
    <w:rsid w:val="0D3A348B"/>
    <w:rsid w:val="0D40647F"/>
    <w:rsid w:val="0D4234FE"/>
    <w:rsid w:val="0D441189"/>
    <w:rsid w:val="0D5374B9"/>
    <w:rsid w:val="0D553231"/>
    <w:rsid w:val="0D892EDB"/>
    <w:rsid w:val="0D935B07"/>
    <w:rsid w:val="0D960A23"/>
    <w:rsid w:val="0DBD0D9E"/>
    <w:rsid w:val="0DC123E3"/>
    <w:rsid w:val="0DDE3227"/>
    <w:rsid w:val="0DE9184E"/>
    <w:rsid w:val="0DFA5954"/>
    <w:rsid w:val="0E12367C"/>
    <w:rsid w:val="0E2D2B16"/>
    <w:rsid w:val="0E2E2587"/>
    <w:rsid w:val="0E4B1576"/>
    <w:rsid w:val="0E547045"/>
    <w:rsid w:val="0E58495B"/>
    <w:rsid w:val="0E64279E"/>
    <w:rsid w:val="0E8518F4"/>
    <w:rsid w:val="0E8E071A"/>
    <w:rsid w:val="0EA969AA"/>
    <w:rsid w:val="0EAD3C7B"/>
    <w:rsid w:val="0EAF24CD"/>
    <w:rsid w:val="0EB75826"/>
    <w:rsid w:val="0EBB3C66"/>
    <w:rsid w:val="0EBB45B0"/>
    <w:rsid w:val="0ED32660"/>
    <w:rsid w:val="0EF12AE6"/>
    <w:rsid w:val="0EF138A2"/>
    <w:rsid w:val="0F0A3615"/>
    <w:rsid w:val="0F0C14BC"/>
    <w:rsid w:val="0F2729AB"/>
    <w:rsid w:val="0F3F5F47"/>
    <w:rsid w:val="0F576599"/>
    <w:rsid w:val="0F6A4791"/>
    <w:rsid w:val="0F930041"/>
    <w:rsid w:val="0FAE6C29"/>
    <w:rsid w:val="0FC51CE8"/>
    <w:rsid w:val="0FD15C51"/>
    <w:rsid w:val="100223E4"/>
    <w:rsid w:val="100F554C"/>
    <w:rsid w:val="101F4CFE"/>
    <w:rsid w:val="1030763E"/>
    <w:rsid w:val="103241E5"/>
    <w:rsid w:val="103A1217"/>
    <w:rsid w:val="10453240"/>
    <w:rsid w:val="105951BE"/>
    <w:rsid w:val="10623427"/>
    <w:rsid w:val="1066081F"/>
    <w:rsid w:val="10703B86"/>
    <w:rsid w:val="107621DF"/>
    <w:rsid w:val="107B45B1"/>
    <w:rsid w:val="10865C7F"/>
    <w:rsid w:val="109C6E08"/>
    <w:rsid w:val="10AC760C"/>
    <w:rsid w:val="10B10D45"/>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CB1D14"/>
    <w:rsid w:val="11CC15E8"/>
    <w:rsid w:val="11CE3880"/>
    <w:rsid w:val="11E15DDB"/>
    <w:rsid w:val="11E5266E"/>
    <w:rsid w:val="11F03528"/>
    <w:rsid w:val="11FE0CF6"/>
    <w:rsid w:val="11FE63DE"/>
    <w:rsid w:val="12153449"/>
    <w:rsid w:val="1218459A"/>
    <w:rsid w:val="121E178F"/>
    <w:rsid w:val="12277E78"/>
    <w:rsid w:val="123258EF"/>
    <w:rsid w:val="123435EF"/>
    <w:rsid w:val="1239700F"/>
    <w:rsid w:val="12453041"/>
    <w:rsid w:val="1293439A"/>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2D247C"/>
    <w:rsid w:val="13345806"/>
    <w:rsid w:val="1335544A"/>
    <w:rsid w:val="1361564A"/>
    <w:rsid w:val="136219AB"/>
    <w:rsid w:val="13684DFD"/>
    <w:rsid w:val="137F7A39"/>
    <w:rsid w:val="13815D45"/>
    <w:rsid w:val="13887212"/>
    <w:rsid w:val="139231D1"/>
    <w:rsid w:val="13A04ADA"/>
    <w:rsid w:val="13AB1FDE"/>
    <w:rsid w:val="13AF66D9"/>
    <w:rsid w:val="13AF6871"/>
    <w:rsid w:val="13B81E24"/>
    <w:rsid w:val="13CA1B57"/>
    <w:rsid w:val="13E850BC"/>
    <w:rsid w:val="13F31E7A"/>
    <w:rsid w:val="14005579"/>
    <w:rsid w:val="140202DC"/>
    <w:rsid w:val="14062128"/>
    <w:rsid w:val="1406306D"/>
    <w:rsid w:val="14100781"/>
    <w:rsid w:val="141542B3"/>
    <w:rsid w:val="14407B8F"/>
    <w:rsid w:val="144A7030"/>
    <w:rsid w:val="14505E02"/>
    <w:rsid w:val="14586A70"/>
    <w:rsid w:val="145F6743"/>
    <w:rsid w:val="14603903"/>
    <w:rsid w:val="146855F8"/>
    <w:rsid w:val="148A62EF"/>
    <w:rsid w:val="14922675"/>
    <w:rsid w:val="149E726C"/>
    <w:rsid w:val="14B52807"/>
    <w:rsid w:val="14BE2ECF"/>
    <w:rsid w:val="14C12F5A"/>
    <w:rsid w:val="14C421CA"/>
    <w:rsid w:val="14D54096"/>
    <w:rsid w:val="14DE57E7"/>
    <w:rsid w:val="14F15252"/>
    <w:rsid w:val="150A2F86"/>
    <w:rsid w:val="150D2643"/>
    <w:rsid w:val="150F7DE9"/>
    <w:rsid w:val="151B5225"/>
    <w:rsid w:val="151E215B"/>
    <w:rsid w:val="152D6842"/>
    <w:rsid w:val="15522F42"/>
    <w:rsid w:val="15561574"/>
    <w:rsid w:val="1558568D"/>
    <w:rsid w:val="15653784"/>
    <w:rsid w:val="156C1118"/>
    <w:rsid w:val="15852F26"/>
    <w:rsid w:val="159863B1"/>
    <w:rsid w:val="159A517C"/>
    <w:rsid w:val="15A0315C"/>
    <w:rsid w:val="15AD5533"/>
    <w:rsid w:val="15B00C46"/>
    <w:rsid w:val="15B17473"/>
    <w:rsid w:val="15CD3689"/>
    <w:rsid w:val="15D144C2"/>
    <w:rsid w:val="15D32F45"/>
    <w:rsid w:val="15DA0777"/>
    <w:rsid w:val="15ED4D6D"/>
    <w:rsid w:val="15EE4249"/>
    <w:rsid w:val="15FF01DE"/>
    <w:rsid w:val="160101E2"/>
    <w:rsid w:val="160B34F9"/>
    <w:rsid w:val="161D4F06"/>
    <w:rsid w:val="16382CA9"/>
    <w:rsid w:val="163B0AEA"/>
    <w:rsid w:val="166A49C1"/>
    <w:rsid w:val="1683189B"/>
    <w:rsid w:val="16A70EDD"/>
    <w:rsid w:val="16AD70B6"/>
    <w:rsid w:val="16B70AB9"/>
    <w:rsid w:val="16BB01E4"/>
    <w:rsid w:val="16BC409B"/>
    <w:rsid w:val="16BF2B60"/>
    <w:rsid w:val="16CD3E38"/>
    <w:rsid w:val="16DB5131"/>
    <w:rsid w:val="16FC64CC"/>
    <w:rsid w:val="16FF643C"/>
    <w:rsid w:val="17013ADF"/>
    <w:rsid w:val="1705707F"/>
    <w:rsid w:val="17141626"/>
    <w:rsid w:val="17164531"/>
    <w:rsid w:val="17350030"/>
    <w:rsid w:val="173B6C95"/>
    <w:rsid w:val="173E3223"/>
    <w:rsid w:val="174330D0"/>
    <w:rsid w:val="17485346"/>
    <w:rsid w:val="17500CF1"/>
    <w:rsid w:val="175C099D"/>
    <w:rsid w:val="175C51BC"/>
    <w:rsid w:val="179E5715"/>
    <w:rsid w:val="17AC7C61"/>
    <w:rsid w:val="17B255FB"/>
    <w:rsid w:val="17BB1DF6"/>
    <w:rsid w:val="17DC1F43"/>
    <w:rsid w:val="17DC3F56"/>
    <w:rsid w:val="17E22656"/>
    <w:rsid w:val="17E8421C"/>
    <w:rsid w:val="17E92EF4"/>
    <w:rsid w:val="17F83137"/>
    <w:rsid w:val="180A3163"/>
    <w:rsid w:val="18153CE9"/>
    <w:rsid w:val="1818122E"/>
    <w:rsid w:val="18267CA4"/>
    <w:rsid w:val="18447334"/>
    <w:rsid w:val="185365BF"/>
    <w:rsid w:val="18610CDC"/>
    <w:rsid w:val="186159D7"/>
    <w:rsid w:val="186D58D3"/>
    <w:rsid w:val="18901263"/>
    <w:rsid w:val="189A474C"/>
    <w:rsid w:val="18AB39C5"/>
    <w:rsid w:val="18AF38FD"/>
    <w:rsid w:val="18B352B0"/>
    <w:rsid w:val="18BB0E0C"/>
    <w:rsid w:val="18C7014D"/>
    <w:rsid w:val="18C80D5B"/>
    <w:rsid w:val="18D47700"/>
    <w:rsid w:val="18DE057F"/>
    <w:rsid w:val="18E57939"/>
    <w:rsid w:val="19103E5D"/>
    <w:rsid w:val="191044B0"/>
    <w:rsid w:val="191C005F"/>
    <w:rsid w:val="19301661"/>
    <w:rsid w:val="19376677"/>
    <w:rsid w:val="196549B7"/>
    <w:rsid w:val="19715E69"/>
    <w:rsid w:val="1978041D"/>
    <w:rsid w:val="19792055"/>
    <w:rsid w:val="198645D5"/>
    <w:rsid w:val="198C7FDB"/>
    <w:rsid w:val="19947A33"/>
    <w:rsid w:val="19967BE2"/>
    <w:rsid w:val="199A0A7E"/>
    <w:rsid w:val="199E7D0E"/>
    <w:rsid w:val="19A075E2"/>
    <w:rsid w:val="19A65264"/>
    <w:rsid w:val="19F42A02"/>
    <w:rsid w:val="19F53DD2"/>
    <w:rsid w:val="1A1917B3"/>
    <w:rsid w:val="1A3D7527"/>
    <w:rsid w:val="1A472154"/>
    <w:rsid w:val="1A4F792D"/>
    <w:rsid w:val="1A513927"/>
    <w:rsid w:val="1A55661F"/>
    <w:rsid w:val="1A654388"/>
    <w:rsid w:val="1A693565"/>
    <w:rsid w:val="1A6D6D72"/>
    <w:rsid w:val="1A911621"/>
    <w:rsid w:val="1A930EF5"/>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4C386F"/>
    <w:rsid w:val="1B5C1C2F"/>
    <w:rsid w:val="1B5E1503"/>
    <w:rsid w:val="1B642B45"/>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4F3FDB"/>
    <w:rsid w:val="1C6E0AED"/>
    <w:rsid w:val="1C7535E6"/>
    <w:rsid w:val="1CBF05BF"/>
    <w:rsid w:val="1CCB706C"/>
    <w:rsid w:val="1CE43C8A"/>
    <w:rsid w:val="1CED3BD5"/>
    <w:rsid w:val="1D0D782F"/>
    <w:rsid w:val="1D1D6812"/>
    <w:rsid w:val="1D2A34AD"/>
    <w:rsid w:val="1D2C0F0E"/>
    <w:rsid w:val="1D375715"/>
    <w:rsid w:val="1D57062F"/>
    <w:rsid w:val="1D6D1ED1"/>
    <w:rsid w:val="1DAD6772"/>
    <w:rsid w:val="1DAE4F9B"/>
    <w:rsid w:val="1DB46794"/>
    <w:rsid w:val="1DBC793F"/>
    <w:rsid w:val="1DBD08D4"/>
    <w:rsid w:val="1DCA3975"/>
    <w:rsid w:val="1DD41F50"/>
    <w:rsid w:val="1DD43CFE"/>
    <w:rsid w:val="1DEC15DB"/>
    <w:rsid w:val="1DED0304"/>
    <w:rsid w:val="1DFA4BCA"/>
    <w:rsid w:val="1E037A02"/>
    <w:rsid w:val="1E186916"/>
    <w:rsid w:val="1E432C32"/>
    <w:rsid w:val="1E4F5A7B"/>
    <w:rsid w:val="1E537319"/>
    <w:rsid w:val="1E5C12ED"/>
    <w:rsid w:val="1E637854"/>
    <w:rsid w:val="1E7828DC"/>
    <w:rsid w:val="1E85324A"/>
    <w:rsid w:val="1E8D65DF"/>
    <w:rsid w:val="1E96518D"/>
    <w:rsid w:val="1E984D2C"/>
    <w:rsid w:val="1E990AA4"/>
    <w:rsid w:val="1EC3611C"/>
    <w:rsid w:val="1EC93675"/>
    <w:rsid w:val="1ED0674A"/>
    <w:rsid w:val="1ED96515"/>
    <w:rsid w:val="1EDD751C"/>
    <w:rsid w:val="1EE44415"/>
    <w:rsid w:val="1EE6018D"/>
    <w:rsid w:val="1F02343B"/>
    <w:rsid w:val="1F0965DD"/>
    <w:rsid w:val="1F0E4FEE"/>
    <w:rsid w:val="1F1476A0"/>
    <w:rsid w:val="1F2E1825"/>
    <w:rsid w:val="1F307F51"/>
    <w:rsid w:val="1F4038FA"/>
    <w:rsid w:val="1F413615"/>
    <w:rsid w:val="1F4153C3"/>
    <w:rsid w:val="1F422EEA"/>
    <w:rsid w:val="1F446C62"/>
    <w:rsid w:val="1F4C5B16"/>
    <w:rsid w:val="1F503858"/>
    <w:rsid w:val="1F551EB4"/>
    <w:rsid w:val="1F594E69"/>
    <w:rsid w:val="1F6E3CDF"/>
    <w:rsid w:val="1F896D6A"/>
    <w:rsid w:val="1F9231ED"/>
    <w:rsid w:val="1F947BE9"/>
    <w:rsid w:val="1F9A0F77"/>
    <w:rsid w:val="1FBD7A9F"/>
    <w:rsid w:val="1FD15EDD"/>
    <w:rsid w:val="1FE30BCD"/>
    <w:rsid w:val="1FEB7691"/>
    <w:rsid w:val="1FEC3A03"/>
    <w:rsid w:val="1FFB37C4"/>
    <w:rsid w:val="201C35AB"/>
    <w:rsid w:val="201C7BDE"/>
    <w:rsid w:val="20207222"/>
    <w:rsid w:val="202820DF"/>
    <w:rsid w:val="20483D02"/>
    <w:rsid w:val="204B452C"/>
    <w:rsid w:val="20891098"/>
    <w:rsid w:val="208E1534"/>
    <w:rsid w:val="20B171C1"/>
    <w:rsid w:val="20B84966"/>
    <w:rsid w:val="20C0418E"/>
    <w:rsid w:val="20DE6C42"/>
    <w:rsid w:val="20F75BC2"/>
    <w:rsid w:val="21052421"/>
    <w:rsid w:val="2111004A"/>
    <w:rsid w:val="21183C07"/>
    <w:rsid w:val="21224E39"/>
    <w:rsid w:val="2122794D"/>
    <w:rsid w:val="2132347E"/>
    <w:rsid w:val="21395B15"/>
    <w:rsid w:val="2148274F"/>
    <w:rsid w:val="216058A9"/>
    <w:rsid w:val="21690C01"/>
    <w:rsid w:val="216E7FC6"/>
    <w:rsid w:val="217F6E19"/>
    <w:rsid w:val="218E2416"/>
    <w:rsid w:val="21920158"/>
    <w:rsid w:val="21C052C8"/>
    <w:rsid w:val="21C86108"/>
    <w:rsid w:val="21DD63A5"/>
    <w:rsid w:val="21E36C06"/>
    <w:rsid w:val="21ED4CCA"/>
    <w:rsid w:val="21F6641D"/>
    <w:rsid w:val="221B014E"/>
    <w:rsid w:val="225D2967"/>
    <w:rsid w:val="2260745F"/>
    <w:rsid w:val="227855A0"/>
    <w:rsid w:val="228757E3"/>
    <w:rsid w:val="228D4A12"/>
    <w:rsid w:val="229A553A"/>
    <w:rsid w:val="22A77FDC"/>
    <w:rsid w:val="22B365D8"/>
    <w:rsid w:val="22D05D90"/>
    <w:rsid w:val="22F10EAE"/>
    <w:rsid w:val="22F1611C"/>
    <w:rsid w:val="22FB2D4B"/>
    <w:rsid w:val="22FB3ADB"/>
    <w:rsid w:val="2308601B"/>
    <w:rsid w:val="230C7A96"/>
    <w:rsid w:val="232211A0"/>
    <w:rsid w:val="233308F6"/>
    <w:rsid w:val="234968D1"/>
    <w:rsid w:val="234E3382"/>
    <w:rsid w:val="235021D1"/>
    <w:rsid w:val="235862E6"/>
    <w:rsid w:val="23696C97"/>
    <w:rsid w:val="236E2B22"/>
    <w:rsid w:val="237A0EA4"/>
    <w:rsid w:val="239E7120"/>
    <w:rsid w:val="23AD6C4D"/>
    <w:rsid w:val="23DD452A"/>
    <w:rsid w:val="23DE44EE"/>
    <w:rsid w:val="23E34C9B"/>
    <w:rsid w:val="23E52BF7"/>
    <w:rsid w:val="23EB6180"/>
    <w:rsid w:val="241067BA"/>
    <w:rsid w:val="241C1F5B"/>
    <w:rsid w:val="241C7DBD"/>
    <w:rsid w:val="2435301D"/>
    <w:rsid w:val="24353767"/>
    <w:rsid w:val="24443260"/>
    <w:rsid w:val="2455422A"/>
    <w:rsid w:val="247959B1"/>
    <w:rsid w:val="247E49C4"/>
    <w:rsid w:val="24925CBD"/>
    <w:rsid w:val="24A501A2"/>
    <w:rsid w:val="24A51F50"/>
    <w:rsid w:val="24A87D56"/>
    <w:rsid w:val="24BA1D06"/>
    <w:rsid w:val="24F674E5"/>
    <w:rsid w:val="2511683C"/>
    <w:rsid w:val="251A1081"/>
    <w:rsid w:val="252723FA"/>
    <w:rsid w:val="252E4315"/>
    <w:rsid w:val="25317C88"/>
    <w:rsid w:val="25484130"/>
    <w:rsid w:val="25512BA8"/>
    <w:rsid w:val="255D0A7D"/>
    <w:rsid w:val="256817EC"/>
    <w:rsid w:val="25696C2E"/>
    <w:rsid w:val="256F255E"/>
    <w:rsid w:val="257858B7"/>
    <w:rsid w:val="25810BEE"/>
    <w:rsid w:val="2592365C"/>
    <w:rsid w:val="2599171D"/>
    <w:rsid w:val="25BD4455"/>
    <w:rsid w:val="25CE197B"/>
    <w:rsid w:val="25D649BC"/>
    <w:rsid w:val="25D86356"/>
    <w:rsid w:val="25DB4DE3"/>
    <w:rsid w:val="25F7772B"/>
    <w:rsid w:val="2601604F"/>
    <w:rsid w:val="26173A9D"/>
    <w:rsid w:val="26320878"/>
    <w:rsid w:val="263E440B"/>
    <w:rsid w:val="263F63D5"/>
    <w:rsid w:val="26422054"/>
    <w:rsid w:val="266B4E43"/>
    <w:rsid w:val="26700343"/>
    <w:rsid w:val="26747E2C"/>
    <w:rsid w:val="267F5ACC"/>
    <w:rsid w:val="268E6BF0"/>
    <w:rsid w:val="26A050C5"/>
    <w:rsid w:val="26AB29E1"/>
    <w:rsid w:val="26B25501"/>
    <w:rsid w:val="26B8675E"/>
    <w:rsid w:val="26D07BC5"/>
    <w:rsid w:val="26D12B9F"/>
    <w:rsid w:val="26D92385"/>
    <w:rsid w:val="26D96300"/>
    <w:rsid w:val="26F94890"/>
    <w:rsid w:val="26FC7E22"/>
    <w:rsid w:val="270B01F6"/>
    <w:rsid w:val="270D3E41"/>
    <w:rsid w:val="27217E4D"/>
    <w:rsid w:val="272B1AF0"/>
    <w:rsid w:val="273852FE"/>
    <w:rsid w:val="273A7C58"/>
    <w:rsid w:val="27456B7E"/>
    <w:rsid w:val="27633147"/>
    <w:rsid w:val="27673E35"/>
    <w:rsid w:val="27737BD1"/>
    <w:rsid w:val="27830026"/>
    <w:rsid w:val="278B7B24"/>
    <w:rsid w:val="27927425"/>
    <w:rsid w:val="27B20448"/>
    <w:rsid w:val="27B5749C"/>
    <w:rsid w:val="27BC5F2F"/>
    <w:rsid w:val="27D13AFA"/>
    <w:rsid w:val="27DA4FB6"/>
    <w:rsid w:val="27EC77E5"/>
    <w:rsid w:val="27EE6E31"/>
    <w:rsid w:val="27F37477"/>
    <w:rsid w:val="28011B94"/>
    <w:rsid w:val="280B2281"/>
    <w:rsid w:val="28132854"/>
    <w:rsid w:val="281573ED"/>
    <w:rsid w:val="28305FD5"/>
    <w:rsid w:val="283F26BC"/>
    <w:rsid w:val="284454F6"/>
    <w:rsid w:val="28461C9C"/>
    <w:rsid w:val="28572169"/>
    <w:rsid w:val="28594A45"/>
    <w:rsid w:val="286F11F3"/>
    <w:rsid w:val="287C44CA"/>
    <w:rsid w:val="287E365F"/>
    <w:rsid w:val="289607B9"/>
    <w:rsid w:val="28B27332"/>
    <w:rsid w:val="29001DAB"/>
    <w:rsid w:val="29322C3B"/>
    <w:rsid w:val="29333EC4"/>
    <w:rsid w:val="295B37F7"/>
    <w:rsid w:val="296B2A0A"/>
    <w:rsid w:val="296D2639"/>
    <w:rsid w:val="297A1C52"/>
    <w:rsid w:val="29893309"/>
    <w:rsid w:val="298A545F"/>
    <w:rsid w:val="29982961"/>
    <w:rsid w:val="29B7714B"/>
    <w:rsid w:val="29CE5AA6"/>
    <w:rsid w:val="29FB1E8F"/>
    <w:rsid w:val="29FC7272"/>
    <w:rsid w:val="2A181417"/>
    <w:rsid w:val="2A222295"/>
    <w:rsid w:val="2A2E0C3A"/>
    <w:rsid w:val="2A44045E"/>
    <w:rsid w:val="2A5206CF"/>
    <w:rsid w:val="2A6401B8"/>
    <w:rsid w:val="2A65738E"/>
    <w:rsid w:val="2A9D36CA"/>
    <w:rsid w:val="2AAE5148"/>
    <w:rsid w:val="2AD20F52"/>
    <w:rsid w:val="2AD30362"/>
    <w:rsid w:val="2AD86C9A"/>
    <w:rsid w:val="2AF23A16"/>
    <w:rsid w:val="2AFE0425"/>
    <w:rsid w:val="2B277B63"/>
    <w:rsid w:val="2B457FE9"/>
    <w:rsid w:val="2B514F38"/>
    <w:rsid w:val="2B5621F6"/>
    <w:rsid w:val="2B595843"/>
    <w:rsid w:val="2B5F129D"/>
    <w:rsid w:val="2B644AE3"/>
    <w:rsid w:val="2B7462A4"/>
    <w:rsid w:val="2B81686E"/>
    <w:rsid w:val="2B895FC1"/>
    <w:rsid w:val="2B913769"/>
    <w:rsid w:val="2BA03472"/>
    <w:rsid w:val="2BA6268E"/>
    <w:rsid w:val="2BA678EF"/>
    <w:rsid w:val="2BB51456"/>
    <w:rsid w:val="2BBB02AC"/>
    <w:rsid w:val="2BCC070B"/>
    <w:rsid w:val="2BD001FB"/>
    <w:rsid w:val="2BD113C6"/>
    <w:rsid w:val="2BD376AB"/>
    <w:rsid w:val="2BF2067D"/>
    <w:rsid w:val="2C041C52"/>
    <w:rsid w:val="2C0559CB"/>
    <w:rsid w:val="2C071B96"/>
    <w:rsid w:val="2C0C12C0"/>
    <w:rsid w:val="2C2B6D0A"/>
    <w:rsid w:val="2C4900D0"/>
    <w:rsid w:val="2C52061F"/>
    <w:rsid w:val="2C520C10"/>
    <w:rsid w:val="2C557E64"/>
    <w:rsid w:val="2C70553A"/>
    <w:rsid w:val="2CB405CE"/>
    <w:rsid w:val="2CB847EB"/>
    <w:rsid w:val="2CBC42DB"/>
    <w:rsid w:val="2CC11743"/>
    <w:rsid w:val="2CE2162C"/>
    <w:rsid w:val="2CF33A75"/>
    <w:rsid w:val="2CFC27F3"/>
    <w:rsid w:val="2D070398"/>
    <w:rsid w:val="2D0A773C"/>
    <w:rsid w:val="2D0C3CE8"/>
    <w:rsid w:val="2D0F4D53"/>
    <w:rsid w:val="2D102879"/>
    <w:rsid w:val="2D185597"/>
    <w:rsid w:val="2D2C5FB8"/>
    <w:rsid w:val="2D486A1B"/>
    <w:rsid w:val="2D5621DC"/>
    <w:rsid w:val="2D594220"/>
    <w:rsid w:val="2D5F6C93"/>
    <w:rsid w:val="2D7C7C1C"/>
    <w:rsid w:val="2D8617C6"/>
    <w:rsid w:val="2D994C40"/>
    <w:rsid w:val="2DA52FC1"/>
    <w:rsid w:val="2DCD34F3"/>
    <w:rsid w:val="2DDE305F"/>
    <w:rsid w:val="2DE12C60"/>
    <w:rsid w:val="2DE26928"/>
    <w:rsid w:val="2DE955A4"/>
    <w:rsid w:val="2DFE7860"/>
    <w:rsid w:val="2E351D1B"/>
    <w:rsid w:val="2E3A5DFF"/>
    <w:rsid w:val="2E597FA9"/>
    <w:rsid w:val="2E687433"/>
    <w:rsid w:val="2E712088"/>
    <w:rsid w:val="2E8157DC"/>
    <w:rsid w:val="2E825AD2"/>
    <w:rsid w:val="2E992738"/>
    <w:rsid w:val="2EA339A5"/>
    <w:rsid w:val="2EA9088F"/>
    <w:rsid w:val="2EAB223B"/>
    <w:rsid w:val="2EC51D18"/>
    <w:rsid w:val="2EC671E4"/>
    <w:rsid w:val="2EC8145A"/>
    <w:rsid w:val="2ED0318F"/>
    <w:rsid w:val="2ED51684"/>
    <w:rsid w:val="2EE23DA1"/>
    <w:rsid w:val="2EF02962"/>
    <w:rsid w:val="2EF2479E"/>
    <w:rsid w:val="2EF7784D"/>
    <w:rsid w:val="2EFB72A5"/>
    <w:rsid w:val="2F06074C"/>
    <w:rsid w:val="2F1C410B"/>
    <w:rsid w:val="2F1E48F7"/>
    <w:rsid w:val="2F2443BA"/>
    <w:rsid w:val="2F2D14C0"/>
    <w:rsid w:val="2F34724B"/>
    <w:rsid w:val="2F4F7689"/>
    <w:rsid w:val="2F5E4EB1"/>
    <w:rsid w:val="2F65401A"/>
    <w:rsid w:val="2F70551E"/>
    <w:rsid w:val="2F875074"/>
    <w:rsid w:val="2F8E7090"/>
    <w:rsid w:val="2F910D66"/>
    <w:rsid w:val="2F917175"/>
    <w:rsid w:val="2FB952B4"/>
    <w:rsid w:val="2FBD0A96"/>
    <w:rsid w:val="2FBE036A"/>
    <w:rsid w:val="2FC53D4A"/>
    <w:rsid w:val="2FE75097"/>
    <w:rsid w:val="2FF16992"/>
    <w:rsid w:val="2FF344B8"/>
    <w:rsid w:val="2FF35785"/>
    <w:rsid w:val="2FF81ACE"/>
    <w:rsid w:val="2FF9238E"/>
    <w:rsid w:val="30322514"/>
    <w:rsid w:val="304657BB"/>
    <w:rsid w:val="30556F21"/>
    <w:rsid w:val="305B02AF"/>
    <w:rsid w:val="30641927"/>
    <w:rsid w:val="30884956"/>
    <w:rsid w:val="30986E0D"/>
    <w:rsid w:val="30A65BBD"/>
    <w:rsid w:val="30B8300C"/>
    <w:rsid w:val="30CB71E3"/>
    <w:rsid w:val="30D069B7"/>
    <w:rsid w:val="30DF7011"/>
    <w:rsid w:val="30F04DDC"/>
    <w:rsid w:val="310D15A9"/>
    <w:rsid w:val="31126BC0"/>
    <w:rsid w:val="311A222F"/>
    <w:rsid w:val="311E37B6"/>
    <w:rsid w:val="3121514F"/>
    <w:rsid w:val="312C3DE1"/>
    <w:rsid w:val="313E1763"/>
    <w:rsid w:val="31483202"/>
    <w:rsid w:val="314964D6"/>
    <w:rsid w:val="31505D6B"/>
    <w:rsid w:val="31505E6B"/>
    <w:rsid w:val="3152632A"/>
    <w:rsid w:val="31593D93"/>
    <w:rsid w:val="316B2774"/>
    <w:rsid w:val="316D2048"/>
    <w:rsid w:val="3171536C"/>
    <w:rsid w:val="31745184"/>
    <w:rsid w:val="318B242E"/>
    <w:rsid w:val="31A77880"/>
    <w:rsid w:val="31B00383"/>
    <w:rsid w:val="31B71515"/>
    <w:rsid w:val="31CA11A2"/>
    <w:rsid w:val="31CF4AB1"/>
    <w:rsid w:val="31DE75C5"/>
    <w:rsid w:val="31E06CBE"/>
    <w:rsid w:val="31F12C79"/>
    <w:rsid w:val="320261C4"/>
    <w:rsid w:val="320327E8"/>
    <w:rsid w:val="32161AB2"/>
    <w:rsid w:val="321E3342"/>
    <w:rsid w:val="32263B47"/>
    <w:rsid w:val="324D479C"/>
    <w:rsid w:val="324F5917"/>
    <w:rsid w:val="32601BAD"/>
    <w:rsid w:val="326453B1"/>
    <w:rsid w:val="32952F4C"/>
    <w:rsid w:val="32963820"/>
    <w:rsid w:val="3297716F"/>
    <w:rsid w:val="32977AF8"/>
    <w:rsid w:val="32DE38BE"/>
    <w:rsid w:val="32FA3DAF"/>
    <w:rsid w:val="33197AA3"/>
    <w:rsid w:val="331E002D"/>
    <w:rsid w:val="33333DF2"/>
    <w:rsid w:val="33576B0C"/>
    <w:rsid w:val="337C2B86"/>
    <w:rsid w:val="3380392C"/>
    <w:rsid w:val="33883169"/>
    <w:rsid w:val="33CC3776"/>
    <w:rsid w:val="33E90323"/>
    <w:rsid w:val="33F04807"/>
    <w:rsid w:val="33FA13D4"/>
    <w:rsid w:val="33FE034B"/>
    <w:rsid w:val="34052934"/>
    <w:rsid w:val="341B3FDD"/>
    <w:rsid w:val="3422536C"/>
    <w:rsid w:val="342F1F88"/>
    <w:rsid w:val="34572B3B"/>
    <w:rsid w:val="34675474"/>
    <w:rsid w:val="346D2474"/>
    <w:rsid w:val="347A52C4"/>
    <w:rsid w:val="348C6C89"/>
    <w:rsid w:val="34951FE2"/>
    <w:rsid w:val="34A244D0"/>
    <w:rsid w:val="34B71490"/>
    <w:rsid w:val="34BB131C"/>
    <w:rsid w:val="34C915A1"/>
    <w:rsid w:val="34D128B0"/>
    <w:rsid w:val="34D55CA6"/>
    <w:rsid w:val="34F767F8"/>
    <w:rsid w:val="35082F60"/>
    <w:rsid w:val="350B5E00"/>
    <w:rsid w:val="350C08BE"/>
    <w:rsid w:val="351433FA"/>
    <w:rsid w:val="351A24E7"/>
    <w:rsid w:val="353006C9"/>
    <w:rsid w:val="35417A73"/>
    <w:rsid w:val="355E1D88"/>
    <w:rsid w:val="35607CF6"/>
    <w:rsid w:val="359940BE"/>
    <w:rsid w:val="359D0CF6"/>
    <w:rsid w:val="35BE2E72"/>
    <w:rsid w:val="35C1552D"/>
    <w:rsid w:val="35C372ED"/>
    <w:rsid w:val="35CB7E1E"/>
    <w:rsid w:val="35DC597F"/>
    <w:rsid w:val="35DD75FE"/>
    <w:rsid w:val="35DE4861"/>
    <w:rsid w:val="35E64B49"/>
    <w:rsid w:val="3616178C"/>
    <w:rsid w:val="36213F29"/>
    <w:rsid w:val="3627628E"/>
    <w:rsid w:val="362C24D2"/>
    <w:rsid w:val="36332F50"/>
    <w:rsid w:val="363F699E"/>
    <w:rsid w:val="36514DE1"/>
    <w:rsid w:val="366E5800"/>
    <w:rsid w:val="367F63D3"/>
    <w:rsid w:val="368F0CB2"/>
    <w:rsid w:val="36B05A06"/>
    <w:rsid w:val="36B85B13"/>
    <w:rsid w:val="36B96B74"/>
    <w:rsid w:val="36DA2194"/>
    <w:rsid w:val="36FF1E8D"/>
    <w:rsid w:val="371320B0"/>
    <w:rsid w:val="3725246C"/>
    <w:rsid w:val="373D558E"/>
    <w:rsid w:val="374558A4"/>
    <w:rsid w:val="374D6BA3"/>
    <w:rsid w:val="37503F9E"/>
    <w:rsid w:val="37542D46"/>
    <w:rsid w:val="3757438E"/>
    <w:rsid w:val="37645A3B"/>
    <w:rsid w:val="3776777C"/>
    <w:rsid w:val="379D4064"/>
    <w:rsid w:val="37BC44E4"/>
    <w:rsid w:val="37C14E9C"/>
    <w:rsid w:val="37C4673A"/>
    <w:rsid w:val="37E33064"/>
    <w:rsid w:val="381476C1"/>
    <w:rsid w:val="38200AAE"/>
    <w:rsid w:val="38284F1B"/>
    <w:rsid w:val="382C624B"/>
    <w:rsid w:val="38305B7D"/>
    <w:rsid w:val="38310570"/>
    <w:rsid w:val="38365D05"/>
    <w:rsid w:val="383A6D6A"/>
    <w:rsid w:val="38463457"/>
    <w:rsid w:val="384E3823"/>
    <w:rsid w:val="38563836"/>
    <w:rsid w:val="38591578"/>
    <w:rsid w:val="386C3BC6"/>
    <w:rsid w:val="38761738"/>
    <w:rsid w:val="387B329C"/>
    <w:rsid w:val="388E63CD"/>
    <w:rsid w:val="38977CDC"/>
    <w:rsid w:val="389E359A"/>
    <w:rsid w:val="38A97E48"/>
    <w:rsid w:val="38B203D7"/>
    <w:rsid w:val="38B63099"/>
    <w:rsid w:val="38B73D64"/>
    <w:rsid w:val="38C70290"/>
    <w:rsid w:val="38D806EF"/>
    <w:rsid w:val="38DE104F"/>
    <w:rsid w:val="38F65019"/>
    <w:rsid w:val="38FD63A7"/>
    <w:rsid w:val="391060DB"/>
    <w:rsid w:val="391334D5"/>
    <w:rsid w:val="39155CC9"/>
    <w:rsid w:val="391F1A18"/>
    <w:rsid w:val="39240C19"/>
    <w:rsid w:val="392B787A"/>
    <w:rsid w:val="392D2B72"/>
    <w:rsid w:val="392E341E"/>
    <w:rsid w:val="39312653"/>
    <w:rsid w:val="393A626F"/>
    <w:rsid w:val="393B1783"/>
    <w:rsid w:val="394C60D4"/>
    <w:rsid w:val="395104A1"/>
    <w:rsid w:val="39592C8F"/>
    <w:rsid w:val="395C290E"/>
    <w:rsid w:val="39693A3D"/>
    <w:rsid w:val="397F6DBC"/>
    <w:rsid w:val="39805D6E"/>
    <w:rsid w:val="39932868"/>
    <w:rsid w:val="399D7AFF"/>
    <w:rsid w:val="39A15757"/>
    <w:rsid w:val="39A60FA8"/>
    <w:rsid w:val="39A84565"/>
    <w:rsid w:val="39B06F76"/>
    <w:rsid w:val="39B25E48"/>
    <w:rsid w:val="39B747A8"/>
    <w:rsid w:val="39BC7DFD"/>
    <w:rsid w:val="39C649EB"/>
    <w:rsid w:val="39C954F8"/>
    <w:rsid w:val="39D04259"/>
    <w:rsid w:val="39DB383C"/>
    <w:rsid w:val="39EE5CF0"/>
    <w:rsid w:val="3A1A5C49"/>
    <w:rsid w:val="3A227348"/>
    <w:rsid w:val="3A26548A"/>
    <w:rsid w:val="3A2B484E"/>
    <w:rsid w:val="3A2D6818"/>
    <w:rsid w:val="3A2E488D"/>
    <w:rsid w:val="3A392D3F"/>
    <w:rsid w:val="3A52627F"/>
    <w:rsid w:val="3A7935FC"/>
    <w:rsid w:val="3A7E0E22"/>
    <w:rsid w:val="3A966BFF"/>
    <w:rsid w:val="3A971F7B"/>
    <w:rsid w:val="3AA27206"/>
    <w:rsid w:val="3AAA7E69"/>
    <w:rsid w:val="3AC22209"/>
    <w:rsid w:val="3AC52EF5"/>
    <w:rsid w:val="3B023801"/>
    <w:rsid w:val="3B082DE1"/>
    <w:rsid w:val="3B1A0F83"/>
    <w:rsid w:val="3B1F3449"/>
    <w:rsid w:val="3B265A76"/>
    <w:rsid w:val="3B2811F6"/>
    <w:rsid w:val="3B390975"/>
    <w:rsid w:val="3B443337"/>
    <w:rsid w:val="3B4B47A2"/>
    <w:rsid w:val="3B5576EF"/>
    <w:rsid w:val="3B691AD2"/>
    <w:rsid w:val="3B7364AD"/>
    <w:rsid w:val="3B7E3B9C"/>
    <w:rsid w:val="3B8C57C0"/>
    <w:rsid w:val="3B9B5A04"/>
    <w:rsid w:val="3B9D641D"/>
    <w:rsid w:val="3BA637A9"/>
    <w:rsid w:val="3BA82BFD"/>
    <w:rsid w:val="3BCE2366"/>
    <w:rsid w:val="3BEF38F1"/>
    <w:rsid w:val="3BFE7295"/>
    <w:rsid w:val="3C0239EF"/>
    <w:rsid w:val="3C0555B2"/>
    <w:rsid w:val="3C065573"/>
    <w:rsid w:val="3C3C71E7"/>
    <w:rsid w:val="3C485B8B"/>
    <w:rsid w:val="3C4C3631"/>
    <w:rsid w:val="3C4F0B4F"/>
    <w:rsid w:val="3C7A0A20"/>
    <w:rsid w:val="3C914A84"/>
    <w:rsid w:val="3CA465F3"/>
    <w:rsid w:val="3CAD1E92"/>
    <w:rsid w:val="3CB43221"/>
    <w:rsid w:val="3CC44440"/>
    <w:rsid w:val="3CCF3BB7"/>
    <w:rsid w:val="3CE11114"/>
    <w:rsid w:val="3D064921"/>
    <w:rsid w:val="3D0A1093"/>
    <w:rsid w:val="3D136199"/>
    <w:rsid w:val="3D186F6A"/>
    <w:rsid w:val="3D2E2FD3"/>
    <w:rsid w:val="3D496DB4"/>
    <w:rsid w:val="3D536596"/>
    <w:rsid w:val="3D6709BE"/>
    <w:rsid w:val="3D6B227E"/>
    <w:rsid w:val="3D6C76C2"/>
    <w:rsid w:val="3D762284"/>
    <w:rsid w:val="3D78388C"/>
    <w:rsid w:val="3D923583"/>
    <w:rsid w:val="3D9A1050"/>
    <w:rsid w:val="3D9E45C6"/>
    <w:rsid w:val="3DA8208E"/>
    <w:rsid w:val="3DAE2EBA"/>
    <w:rsid w:val="3DCE0312"/>
    <w:rsid w:val="3DE770C2"/>
    <w:rsid w:val="3E017017"/>
    <w:rsid w:val="3E076F1C"/>
    <w:rsid w:val="3E155FE5"/>
    <w:rsid w:val="3E2609F7"/>
    <w:rsid w:val="3E2D6F49"/>
    <w:rsid w:val="3E2E18E1"/>
    <w:rsid w:val="3E460850"/>
    <w:rsid w:val="3E525E27"/>
    <w:rsid w:val="3E5F45E9"/>
    <w:rsid w:val="3E6976D5"/>
    <w:rsid w:val="3E725142"/>
    <w:rsid w:val="3E746592"/>
    <w:rsid w:val="3E762588"/>
    <w:rsid w:val="3E8266B6"/>
    <w:rsid w:val="3E8517F7"/>
    <w:rsid w:val="3E887520"/>
    <w:rsid w:val="3E8C5E71"/>
    <w:rsid w:val="3E8D55BC"/>
    <w:rsid w:val="3E946AF8"/>
    <w:rsid w:val="3EA1722B"/>
    <w:rsid w:val="3EB260D6"/>
    <w:rsid w:val="3EBC460F"/>
    <w:rsid w:val="3EBC7034"/>
    <w:rsid w:val="3EC430AC"/>
    <w:rsid w:val="3ECA2888"/>
    <w:rsid w:val="3ECF2E08"/>
    <w:rsid w:val="3ED71FF0"/>
    <w:rsid w:val="3ED8146F"/>
    <w:rsid w:val="3EE46D5C"/>
    <w:rsid w:val="3EEA641F"/>
    <w:rsid w:val="3EEB6C17"/>
    <w:rsid w:val="3EFB5264"/>
    <w:rsid w:val="3F035D9A"/>
    <w:rsid w:val="3F064ED3"/>
    <w:rsid w:val="3F1461F9"/>
    <w:rsid w:val="3F1528D7"/>
    <w:rsid w:val="3F261A88"/>
    <w:rsid w:val="3F3F2FD1"/>
    <w:rsid w:val="3F43663F"/>
    <w:rsid w:val="3F494E6B"/>
    <w:rsid w:val="3F4F0FDF"/>
    <w:rsid w:val="3F4F707D"/>
    <w:rsid w:val="3F553395"/>
    <w:rsid w:val="3F786788"/>
    <w:rsid w:val="3F854A01"/>
    <w:rsid w:val="3F8F3AD1"/>
    <w:rsid w:val="3F9D66A3"/>
    <w:rsid w:val="3FC75019"/>
    <w:rsid w:val="3FCF6CEB"/>
    <w:rsid w:val="3FDE48BE"/>
    <w:rsid w:val="3FE91433"/>
    <w:rsid w:val="3FF027C2"/>
    <w:rsid w:val="3FF4061B"/>
    <w:rsid w:val="3FFA719D"/>
    <w:rsid w:val="3FFF1934"/>
    <w:rsid w:val="4004648D"/>
    <w:rsid w:val="40186F8C"/>
    <w:rsid w:val="402151C5"/>
    <w:rsid w:val="403C2CC6"/>
    <w:rsid w:val="40420B44"/>
    <w:rsid w:val="404601E6"/>
    <w:rsid w:val="404A5243"/>
    <w:rsid w:val="40582115"/>
    <w:rsid w:val="406D3CE7"/>
    <w:rsid w:val="407526A4"/>
    <w:rsid w:val="407C4056"/>
    <w:rsid w:val="40845E49"/>
    <w:rsid w:val="408D39BF"/>
    <w:rsid w:val="40A86BF9"/>
    <w:rsid w:val="40AE0B12"/>
    <w:rsid w:val="40BE4471"/>
    <w:rsid w:val="40D82C6F"/>
    <w:rsid w:val="40E1035D"/>
    <w:rsid w:val="411005E8"/>
    <w:rsid w:val="411028E8"/>
    <w:rsid w:val="41114F25"/>
    <w:rsid w:val="41447E22"/>
    <w:rsid w:val="41474E76"/>
    <w:rsid w:val="414A4154"/>
    <w:rsid w:val="41522A86"/>
    <w:rsid w:val="41593F6B"/>
    <w:rsid w:val="41685208"/>
    <w:rsid w:val="416F5968"/>
    <w:rsid w:val="417E5516"/>
    <w:rsid w:val="417E7288"/>
    <w:rsid w:val="41870DB2"/>
    <w:rsid w:val="418B7876"/>
    <w:rsid w:val="418F49EA"/>
    <w:rsid w:val="41B31CF9"/>
    <w:rsid w:val="41CF4659"/>
    <w:rsid w:val="41EE3564"/>
    <w:rsid w:val="41FB36A0"/>
    <w:rsid w:val="41FC26AF"/>
    <w:rsid w:val="41FE1F8D"/>
    <w:rsid w:val="420850EE"/>
    <w:rsid w:val="42213106"/>
    <w:rsid w:val="422C3859"/>
    <w:rsid w:val="42426BD9"/>
    <w:rsid w:val="42545CAF"/>
    <w:rsid w:val="426E4E56"/>
    <w:rsid w:val="42813BA5"/>
    <w:rsid w:val="42891140"/>
    <w:rsid w:val="428A2783"/>
    <w:rsid w:val="429A3C84"/>
    <w:rsid w:val="42E443F3"/>
    <w:rsid w:val="42E67EAC"/>
    <w:rsid w:val="42F97BDF"/>
    <w:rsid w:val="4301052F"/>
    <w:rsid w:val="43045C0F"/>
    <w:rsid w:val="4309762C"/>
    <w:rsid w:val="431272F0"/>
    <w:rsid w:val="43135B73"/>
    <w:rsid w:val="43326BAB"/>
    <w:rsid w:val="43340C18"/>
    <w:rsid w:val="433E238F"/>
    <w:rsid w:val="43452E25"/>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40043A0"/>
    <w:rsid w:val="440525B4"/>
    <w:rsid w:val="44123DA4"/>
    <w:rsid w:val="44242A3A"/>
    <w:rsid w:val="44291151"/>
    <w:rsid w:val="442944F4"/>
    <w:rsid w:val="443A266C"/>
    <w:rsid w:val="44427364"/>
    <w:rsid w:val="44654E01"/>
    <w:rsid w:val="44703ED1"/>
    <w:rsid w:val="44762A3D"/>
    <w:rsid w:val="44782D86"/>
    <w:rsid w:val="44976870"/>
    <w:rsid w:val="44B729CE"/>
    <w:rsid w:val="44C85ABB"/>
    <w:rsid w:val="44CB735A"/>
    <w:rsid w:val="44DE216D"/>
    <w:rsid w:val="450067EC"/>
    <w:rsid w:val="450B7626"/>
    <w:rsid w:val="45172264"/>
    <w:rsid w:val="451D3EC2"/>
    <w:rsid w:val="45237005"/>
    <w:rsid w:val="454809AA"/>
    <w:rsid w:val="457C1EE7"/>
    <w:rsid w:val="45920AF2"/>
    <w:rsid w:val="459A7B85"/>
    <w:rsid w:val="459D0FAB"/>
    <w:rsid w:val="45AC19CC"/>
    <w:rsid w:val="45BC6CA2"/>
    <w:rsid w:val="45EF7078"/>
    <w:rsid w:val="4605689B"/>
    <w:rsid w:val="46137519"/>
    <w:rsid w:val="46252A99"/>
    <w:rsid w:val="46333408"/>
    <w:rsid w:val="46357180"/>
    <w:rsid w:val="46377F7D"/>
    <w:rsid w:val="46402205"/>
    <w:rsid w:val="465F6C1E"/>
    <w:rsid w:val="46611B8C"/>
    <w:rsid w:val="467C4DAF"/>
    <w:rsid w:val="46804AC7"/>
    <w:rsid w:val="46810B28"/>
    <w:rsid w:val="468236C6"/>
    <w:rsid w:val="468947E0"/>
    <w:rsid w:val="4690541C"/>
    <w:rsid w:val="46A61E2C"/>
    <w:rsid w:val="46AA796A"/>
    <w:rsid w:val="46B636FC"/>
    <w:rsid w:val="46C54B26"/>
    <w:rsid w:val="470628CB"/>
    <w:rsid w:val="470B133F"/>
    <w:rsid w:val="47282841"/>
    <w:rsid w:val="474F17A4"/>
    <w:rsid w:val="474F47BA"/>
    <w:rsid w:val="47557C5E"/>
    <w:rsid w:val="4760647F"/>
    <w:rsid w:val="477B5F15"/>
    <w:rsid w:val="47A0687C"/>
    <w:rsid w:val="47A63C85"/>
    <w:rsid w:val="47AB6A52"/>
    <w:rsid w:val="47CA6CB1"/>
    <w:rsid w:val="47CC1972"/>
    <w:rsid w:val="47D1092E"/>
    <w:rsid w:val="47F00E85"/>
    <w:rsid w:val="47F7235A"/>
    <w:rsid w:val="47F8086D"/>
    <w:rsid w:val="48060346"/>
    <w:rsid w:val="480F3A01"/>
    <w:rsid w:val="48195A2E"/>
    <w:rsid w:val="481A3A9E"/>
    <w:rsid w:val="482C010F"/>
    <w:rsid w:val="484336AB"/>
    <w:rsid w:val="48434C98"/>
    <w:rsid w:val="4855001F"/>
    <w:rsid w:val="485D29BF"/>
    <w:rsid w:val="485D462D"/>
    <w:rsid w:val="48606233"/>
    <w:rsid w:val="48671147"/>
    <w:rsid w:val="487A3C1A"/>
    <w:rsid w:val="488B4A09"/>
    <w:rsid w:val="488E0BAD"/>
    <w:rsid w:val="489873C4"/>
    <w:rsid w:val="48AA4D31"/>
    <w:rsid w:val="48B42DE4"/>
    <w:rsid w:val="48BD34D6"/>
    <w:rsid w:val="48BD520B"/>
    <w:rsid w:val="48C928D2"/>
    <w:rsid w:val="48D507A7"/>
    <w:rsid w:val="48F34C13"/>
    <w:rsid w:val="48FD385A"/>
    <w:rsid w:val="4900334A"/>
    <w:rsid w:val="490948F4"/>
    <w:rsid w:val="4916602E"/>
    <w:rsid w:val="49176C25"/>
    <w:rsid w:val="497A75A0"/>
    <w:rsid w:val="49877D6A"/>
    <w:rsid w:val="4993288F"/>
    <w:rsid w:val="499C79E7"/>
    <w:rsid w:val="49B51BAE"/>
    <w:rsid w:val="49B56541"/>
    <w:rsid w:val="49BD2527"/>
    <w:rsid w:val="49CA5E32"/>
    <w:rsid w:val="49CF169A"/>
    <w:rsid w:val="49D765D8"/>
    <w:rsid w:val="49D86E3F"/>
    <w:rsid w:val="49E07403"/>
    <w:rsid w:val="49F0391B"/>
    <w:rsid w:val="4A015C45"/>
    <w:rsid w:val="4A037596"/>
    <w:rsid w:val="4A08695A"/>
    <w:rsid w:val="4A0D37A6"/>
    <w:rsid w:val="4A1279BF"/>
    <w:rsid w:val="4A1C0B4B"/>
    <w:rsid w:val="4A1C51FA"/>
    <w:rsid w:val="4A1D136F"/>
    <w:rsid w:val="4A2C791A"/>
    <w:rsid w:val="4A407EA2"/>
    <w:rsid w:val="4A6107E8"/>
    <w:rsid w:val="4A6B1DF5"/>
    <w:rsid w:val="4A722025"/>
    <w:rsid w:val="4A9E38E2"/>
    <w:rsid w:val="4AB16FF2"/>
    <w:rsid w:val="4AB34B18"/>
    <w:rsid w:val="4AC73CC9"/>
    <w:rsid w:val="4ACB00B3"/>
    <w:rsid w:val="4ACE24AA"/>
    <w:rsid w:val="4AD625B4"/>
    <w:rsid w:val="4ADA20A4"/>
    <w:rsid w:val="4AE53698"/>
    <w:rsid w:val="4AED609A"/>
    <w:rsid w:val="4AEE7FF3"/>
    <w:rsid w:val="4AF929BB"/>
    <w:rsid w:val="4AFF6578"/>
    <w:rsid w:val="4B004857"/>
    <w:rsid w:val="4B0141F9"/>
    <w:rsid w:val="4B0B6702"/>
    <w:rsid w:val="4B11745C"/>
    <w:rsid w:val="4B296B88"/>
    <w:rsid w:val="4B2C48CA"/>
    <w:rsid w:val="4B3D416A"/>
    <w:rsid w:val="4B553E21"/>
    <w:rsid w:val="4B564475"/>
    <w:rsid w:val="4B647B33"/>
    <w:rsid w:val="4B7324F9"/>
    <w:rsid w:val="4B75001F"/>
    <w:rsid w:val="4B9F4176"/>
    <w:rsid w:val="4BB2440B"/>
    <w:rsid w:val="4BBF181D"/>
    <w:rsid w:val="4BF74ED8"/>
    <w:rsid w:val="4C002553"/>
    <w:rsid w:val="4C021DBD"/>
    <w:rsid w:val="4C1E2465"/>
    <w:rsid w:val="4C24253D"/>
    <w:rsid w:val="4C2B6208"/>
    <w:rsid w:val="4C405568"/>
    <w:rsid w:val="4C447F29"/>
    <w:rsid w:val="4C5328EF"/>
    <w:rsid w:val="4C575977"/>
    <w:rsid w:val="4C6267F5"/>
    <w:rsid w:val="4C6912A9"/>
    <w:rsid w:val="4C771B75"/>
    <w:rsid w:val="4C8272C8"/>
    <w:rsid w:val="4C8C713F"/>
    <w:rsid w:val="4C916C2A"/>
    <w:rsid w:val="4CAA1F4A"/>
    <w:rsid w:val="4CC56D84"/>
    <w:rsid w:val="4CD34FFD"/>
    <w:rsid w:val="4CF1509E"/>
    <w:rsid w:val="4CFB09F8"/>
    <w:rsid w:val="4D134D83"/>
    <w:rsid w:val="4D37496D"/>
    <w:rsid w:val="4D4D27E3"/>
    <w:rsid w:val="4D636A92"/>
    <w:rsid w:val="4D6E6AAF"/>
    <w:rsid w:val="4D803138"/>
    <w:rsid w:val="4D87728D"/>
    <w:rsid w:val="4D8E6C34"/>
    <w:rsid w:val="4D901140"/>
    <w:rsid w:val="4D9D385D"/>
    <w:rsid w:val="4D9E4411"/>
    <w:rsid w:val="4DB7491F"/>
    <w:rsid w:val="4DC66BE6"/>
    <w:rsid w:val="4DCB7475"/>
    <w:rsid w:val="4DE67A00"/>
    <w:rsid w:val="4DFE254E"/>
    <w:rsid w:val="4DFF1AA1"/>
    <w:rsid w:val="4E085533"/>
    <w:rsid w:val="4E094A4F"/>
    <w:rsid w:val="4E0976AB"/>
    <w:rsid w:val="4E17128F"/>
    <w:rsid w:val="4E1753BE"/>
    <w:rsid w:val="4E1F1702"/>
    <w:rsid w:val="4E687929"/>
    <w:rsid w:val="4E6C2270"/>
    <w:rsid w:val="4E7E368F"/>
    <w:rsid w:val="4E931338"/>
    <w:rsid w:val="4EA408F5"/>
    <w:rsid w:val="4EB3343D"/>
    <w:rsid w:val="4EB34377"/>
    <w:rsid w:val="4EB42C0C"/>
    <w:rsid w:val="4EB8281A"/>
    <w:rsid w:val="4EC67215"/>
    <w:rsid w:val="4ED4505D"/>
    <w:rsid w:val="4ED82D9F"/>
    <w:rsid w:val="4EDE1FDD"/>
    <w:rsid w:val="4EF770CB"/>
    <w:rsid w:val="4EF92D15"/>
    <w:rsid w:val="4F05790C"/>
    <w:rsid w:val="4F4E12B3"/>
    <w:rsid w:val="4F590025"/>
    <w:rsid w:val="4F6A776F"/>
    <w:rsid w:val="4F7D74A2"/>
    <w:rsid w:val="4FA15887"/>
    <w:rsid w:val="4FA34B34"/>
    <w:rsid w:val="4FB2206C"/>
    <w:rsid w:val="4FB31116"/>
    <w:rsid w:val="4FBD6BF1"/>
    <w:rsid w:val="4FC357FD"/>
    <w:rsid w:val="4FC6067D"/>
    <w:rsid w:val="4FCE7A0A"/>
    <w:rsid w:val="4FD5081B"/>
    <w:rsid w:val="4FE8630A"/>
    <w:rsid w:val="50175D29"/>
    <w:rsid w:val="501F1A47"/>
    <w:rsid w:val="50416775"/>
    <w:rsid w:val="506660F1"/>
    <w:rsid w:val="50700F74"/>
    <w:rsid w:val="509B1A23"/>
    <w:rsid w:val="50BC224C"/>
    <w:rsid w:val="50C0143E"/>
    <w:rsid w:val="50EF3FAB"/>
    <w:rsid w:val="50F84542"/>
    <w:rsid w:val="50FB4F07"/>
    <w:rsid w:val="51031C29"/>
    <w:rsid w:val="51143E36"/>
    <w:rsid w:val="511C2DB0"/>
    <w:rsid w:val="512613FD"/>
    <w:rsid w:val="51265514"/>
    <w:rsid w:val="51266A33"/>
    <w:rsid w:val="51296E20"/>
    <w:rsid w:val="512F3572"/>
    <w:rsid w:val="515B7CB7"/>
    <w:rsid w:val="515D57DD"/>
    <w:rsid w:val="515E5734"/>
    <w:rsid w:val="515F265D"/>
    <w:rsid w:val="518369FC"/>
    <w:rsid w:val="519C4558"/>
    <w:rsid w:val="51AC0513"/>
    <w:rsid w:val="51C47ACD"/>
    <w:rsid w:val="51D75590"/>
    <w:rsid w:val="51E94C1F"/>
    <w:rsid w:val="51EB2DE9"/>
    <w:rsid w:val="520D3918"/>
    <w:rsid w:val="52156840"/>
    <w:rsid w:val="521670BE"/>
    <w:rsid w:val="521F448D"/>
    <w:rsid w:val="522827C6"/>
    <w:rsid w:val="52331087"/>
    <w:rsid w:val="523E560F"/>
    <w:rsid w:val="523E6518"/>
    <w:rsid w:val="52426CE1"/>
    <w:rsid w:val="52440FF0"/>
    <w:rsid w:val="524E1B29"/>
    <w:rsid w:val="525D691E"/>
    <w:rsid w:val="52632C58"/>
    <w:rsid w:val="526E3703"/>
    <w:rsid w:val="527C76A6"/>
    <w:rsid w:val="52804889"/>
    <w:rsid w:val="528A2602"/>
    <w:rsid w:val="52B92F75"/>
    <w:rsid w:val="52C06024"/>
    <w:rsid w:val="52CF76CA"/>
    <w:rsid w:val="52D941BD"/>
    <w:rsid w:val="52DC5818"/>
    <w:rsid w:val="52DE1F32"/>
    <w:rsid w:val="52DF1FD0"/>
    <w:rsid w:val="52F1442F"/>
    <w:rsid w:val="53202487"/>
    <w:rsid w:val="5328500E"/>
    <w:rsid w:val="532A16EF"/>
    <w:rsid w:val="53326F35"/>
    <w:rsid w:val="535719AF"/>
    <w:rsid w:val="53685DC3"/>
    <w:rsid w:val="53A25729"/>
    <w:rsid w:val="53AA2A01"/>
    <w:rsid w:val="53AE752F"/>
    <w:rsid w:val="53B8319F"/>
    <w:rsid w:val="53EB5E3E"/>
    <w:rsid w:val="54046D5C"/>
    <w:rsid w:val="540D5E1D"/>
    <w:rsid w:val="540E0E3F"/>
    <w:rsid w:val="541128AF"/>
    <w:rsid w:val="54177AB0"/>
    <w:rsid w:val="542919A7"/>
    <w:rsid w:val="542B642E"/>
    <w:rsid w:val="543618F8"/>
    <w:rsid w:val="54387E3C"/>
    <w:rsid w:val="544F1DF2"/>
    <w:rsid w:val="5451304A"/>
    <w:rsid w:val="54534F70"/>
    <w:rsid w:val="54605D47"/>
    <w:rsid w:val="546B4511"/>
    <w:rsid w:val="547075D6"/>
    <w:rsid w:val="54A50E9C"/>
    <w:rsid w:val="54AB4AB2"/>
    <w:rsid w:val="54BD7A0F"/>
    <w:rsid w:val="54C0055D"/>
    <w:rsid w:val="54CD2C7A"/>
    <w:rsid w:val="54F1040F"/>
    <w:rsid w:val="54F621D1"/>
    <w:rsid w:val="55004DFD"/>
    <w:rsid w:val="552D3354"/>
    <w:rsid w:val="55486DD7"/>
    <w:rsid w:val="554C495B"/>
    <w:rsid w:val="558477B8"/>
    <w:rsid w:val="558D7E67"/>
    <w:rsid w:val="55AC51A1"/>
    <w:rsid w:val="55B55408"/>
    <w:rsid w:val="55D27501"/>
    <w:rsid w:val="55DB4F23"/>
    <w:rsid w:val="55E267AB"/>
    <w:rsid w:val="56292132"/>
    <w:rsid w:val="56293EE0"/>
    <w:rsid w:val="56301712"/>
    <w:rsid w:val="563F54B2"/>
    <w:rsid w:val="56407B31"/>
    <w:rsid w:val="56486CB8"/>
    <w:rsid w:val="566B274A"/>
    <w:rsid w:val="569A4DDE"/>
    <w:rsid w:val="569F6CEC"/>
    <w:rsid w:val="56BB686A"/>
    <w:rsid w:val="56C86B61"/>
    <w:rsid w:val="56D562CC"/>
    <w:rsid w:val="56D976B4"/>
    <w:rsid w:val="56E34278"/>
    <w:rsid w:val="56F40992"/>
    <w:rsid w:val="56F72230"/>
    <w:rsid w:val="56F8518D"/>
    <w:rsid w:val="56FB4668"/>
    <w:rsid w:val="56FC15F5"/>
    <w:rsid w:val="57034731"/>
    <w:rsid w:val="57071EFB"/>
    <w:rsid w:val="57201787"/>
    <w:rsid w:val="572E3B80"/>
    <w:rsid w:val="57324774"/>
    <w:rsid w:val="5745332D"/>
    <w:rsid w:val="574A4477"/>
    <w:rsid w:val="5755418B"/>
    <w:rsid w:val="57570AA4"/>
    <w:rsid w:val="575C1911"/>
    <w:rsid w:val="5779380E"/>
    <w:rsid w:val="579228CF"/>
    <w:rsid w:val="579D6934"/>
    <w:rsid w:val="57A44166"/>
    <w:rsid w:val="57AC6B77"/>
    <w:rsid w:val="57AD13F7"/>
    <w:rsid w:val="57B61657"/>
    <w:rsid w:val="57CD2643"/>
    <w:rsid w:val="57E030D0"/>
    <w:rsid w:val="57E24C8E"/>
    <w:rsid w:val="57E50508"/>
    <w:rsid w:val="58003CB8"/>
    <w:rsid w:val="5805272B"/>
    <w:rsid w:val="581110D0"/>
    <w:rsid w:val="581367A6"/>
    <w:rsid w:val="581F6955"/>
    <w:rsid w:val="582D573F"/>
    <w:rsid w:val="5838665C"/>
    <w:rsid w:val="58483963"/>
    <w:rsid w:val="585B467E"/>
    <w:rsid w:val="58616610"/>
    <w:rsid w:val="58864000"/>
    <w:rsid w:val="588948D7"/>
    <w:rsid w:val="588B22FF"/>
    <w:rsid w:val="589469D9"/>
    <w:rsid w:val="58A14BBC"/>
    <w:rsid w:val="58AD1A9A"/>
    <w:rsid w:val="58C15A31"/>
    <w:rsid w:val="58C63C68"/>
    <w:rsid w:val="58E43355"/>
    <w:rsid w:val="58E665AE"/>
    <w:rsid w:val="58EF353A"/>
    <w:rsid w:val="58FE46B1"/>
    <w:rsid w:val="591757EC"/>
    <w:rsid w:val="59205A6E"/>
    <w:rsid w:val="592369E6"/>
    <w:rsid w:val="59273FBA"/>
    <w:rsid w:val="59327287"/>
    <w:rsid w:val="594A5A76"/>
    <w:rsid w:val="595B0854"/>
    <w:rsid w:val="595F636A"/>
    <w:rsid w:val="596945E9"/>
    <w:rsid w:val="598765A3"/>
    <w:rsid w:val="599035FD"/>
    <w:rsid w:val="59920FB2"/>
    <w:rsid w:val="59981AA8"/>
    <w:rsid w:val="59AA6956"/>
    <w:rsid w:val="59C90A06"/>
    <w:rsid w:val="59CD23A5"/>
    <w:rsid w:val="59DB7BE7"/>
    <w:rsid w:val="59F72B17"/>
    <w:rsid w:val="5A02319E"/>
    <w:rsid w:val="5A0C5FF2"/>
    <w:rsid w:val="5A105AE3"/>
    <w:rsid w:val="5A1251E1"/>
    <w:rsid w:val="5A405C9C"/>
    <w:rsid w:val="5A4C3B3E"/>
    <w:rsid w:val="5A5532CF"/>
    <w:rsid w:val="5A584D94"/>
    <w:rsid w:val="5A634DFB"/>
    <w:rsid w:val="5A7312A0"/>
    <w:rsid w:val="5A7871E4"/>
    <w:rsid w:val="5A79271A"/>
    <w:rsid w:val="5A7C0813"/>
    <w:rsid w:val="5AA37A11"/>
    <w:rsid w:val="5ADE2869"/>
    <w:rsid w:val="5AEB08A7"/>
    <w:rsid w:val="5B152C85"/>
    <w:rsid w:val="5B1A3B13"/>
    <w:rsid w:val="5B463D91"/>
    <w:rsid w:val="5B5254FB"/>
    <w:rsid w:val="5B5B66DC"/>
    <w:rsid w:val="5B5C7615"/>
    <w:rsid w:val="5B6A162C"/>
    <w:rsid w:val="5B863B83"/>
    <w:rsid w:val="5B8D63AC"/>
    <w:rsid w:val="5B8E36FB"/>
    <w:rsid w:val="5B9E0FBC"/>
    <w:rsid w:val="5BB701E0"/>
    <w:rsid w:val="5BB93F58"/>
    <w:rsid w:val="5BC85F49"/>
    <w:rsid w:val="5BFB4366"/>
    <w:rsid w:val="5BFC6F6A"/>
    <w:rsid w:val="5C1B076F"/>
    <w:rsid w:val="5C2859B8"/>
    <w:rsid w:val="5C2F421A"/>
    <w:rsid w:val="5C307DD2"/>
    <w:rsid w:val="5C37394C"/>
    <w:rsid w:val="5C392920"/>
    <w:rsid w:val="5C3E0583"/>
    <w:rsid w:val="5C4E46A0"/>
    <w:rsid w:val="5C567452"/>
    <w:rsid w:val="5C5934B7"/>
    <w:rsid w:val="5C5B0B6B"/>
    <w:rsid w:val="5C7B35C9"/>
    <w:rsid w:val="5C8005D2"/>
    <w:rsid w:val="5CA72002"/>
    <w:rsid w:val="5CB323C9"/>
    <w:rsid w:val="5CBF3AD3"/>
    <w:rsid w:val="5CCF02E3"/>
    <w:rsid w:val="5CDD35ED"/>
    <w:rsid w:val="5CF16475"/>
    <w:rsid w:val="5CF2416C"/>
    <w:rsid w:val="5CF8460C"/>
    <w:rsid w:val="5D01492A"/>
    <w:rsid w:val="5D116A2C"/>
    <w:rsid w:val="5D2252A3"/>
    <w:rsid w:val="5D2667F5"/>
    <w:rsid w:val="5D2C552D"/>
    <w:rsid w:val="5D310ED7"/>
    <w:rsid w:val="5D355860"/>
    <w:rsid w:val="5D36056C"/>
    <w:rsid w:val="5D406F09"/>
    <w:rsid w:val="5D495CFE"/>
    <w:rsid w:val="5D5C7C44"/>
    <w:rsid w:val="5D734E56"/>
    <w:rsid w:val="5D7D5E0E"/>
    <w:rsid w:val="5D9316A5"/>
    <w:rsid w:val="5D9C190F"/>
    <w:rsid w:val="5DB1138B"/>
    <w:rsid w:val="5DB619E8"/>
    <w:rsid w:val="5DC75882"/>
    <w:rsid w:val="5DE4797B"/>
    <w:rsid w:val="5DE6427A"/>
    <w:rsid w:val="5DEE03C4"/>
    <w:rsid w:val="5E160087"/>
    <w:rsid w:val="5E1D51C7"/>
    <w:rsid w:val="5E241C14"/>
    <w:rsid w:val="5E273C88"/>
    <w:rsid w:val="5E3308A2"/>
    <w:rsid w:val="5E382E9C"/>
    <w:rsid w:val="5E3D2D5C"/>
    <w:rsid w:val="5E421FE3"/>
    <w:rsid w:val="5E4D5D42"/>
    <w:rsid w:val="5E597218"/>
    <w:rsid w:val="5E607240"/>
    <w:rsid w:val="5E6301AB"/>
    <w:rsid w:val="5E7A20FA"/>
    <w:rsid w:val="5E800339"/>
    <w:rsid w:val="5E972EC7"/>
    <w:rsid w:val="5E9E4667"/>
    <w:rsid w:val="5EA05A1B"/>
    <w:rsid w:val="5ECB28DF"/>
    <w:rsid w:val="5EEF00C4"/>
    <w:rsid w:val="5EF60C1C"/>
    <w:rsid w:val="5F02331F"/>
    <w:rsid w:val="5F147E07"/>
    <w:rsid w:val="5F1C0EB4"/>
    <w:rsid w:val="5F2F534C"/>
    <w:rsid w:val="5F321EFF"/>
    <w:rsid w:val="5F36141C"/>
    <w:rsid w:val="5F3F4774"/>
    <w:rsid w:val="5F4B136B"/>
    <w:rsid w:val="5F85487D"/>
    <w:rsid w:val="5F887568"/>
    <w:rsid w:val="5F944FE5"/>
    <w:rsid w:val="5F996242"/>
    <w:rsid w:val="5F9C34CF"/>
    <w:rsid w:val="5FB058C0"/>
    <w:rsid w:val="5FC52828"/>
    <w:rsid w:val="5FC92639"/>
    <w:rsid w:val="5FF12CB7"/>
    <w:rsid w:val="5FF9339D"/>
    <w:rsid w:val="60025ECE"/>
    <w:rsid w:val="6016160C"/>
    <w:rsid w:val="6026252E"/>
    <w:rsid w:val="60304CA9"/>
    <w:rsid w:val="604A0FC0"/>
    <w:rsid w:val="605C29E7"/>
    <w:rsid w:val="606F2948"/>
    <w:rsid w:val="607E5A53"/>
    <w:rsid w:val="60805044"/>
    <w:rsid w:val="609829AE"/>
    <w:rsid w:val="6098413C"/>
    <w:rsid w:val="60A34518"/>
    <w:rsid w:val="60A509F7"/>
    <w:rsid w:val="60B532AF"/>
    <w:rsid w:val="60B533FC"/>
    <w:rsid w:val="60C55C8B"/>
    <w:rsid w:val="60E71ECF"/>
    <w:rsid w:val="60F25C64"/>
    <w:rsid w:val="615009B4"/>
    <w:rsid w:val="615C3B75"/>
    <w:rsid w:val="61634A96"/>
    <w:rsid w:val="61693EB7"/>
    <w:rsid w:val="616C4586"/>
    <w:rsid w:val="618574EF"/>
    <w:rsid w:val="61897F29"/>
    <w:rsid w:val="61922C2C"/>
    <w:rsid w:val="61926DDD"/>
    <w:rsid w:val="61A84047"/>
    <w:rsid w:val="61B01959"/>
    <w:rsid w:val="61B076A7"/>
    <w:rsid w:val="61B431F8"/>
    <w:rsid w:val="61E15FB7"/>
    <w:rsid w:val="61E237E7"/>
    <w:rsid w:val="61F050AA"/>
    <w:rsid w:val="61F41E5A"/>
    <w:rsid w:val="620121B5"/>
    <w:rsid w:val="62165F89"/>
    <w:rsid w:val="62181329"/>
    <w:rsid w:val="62361BC0"/>
    <w:rsid w:val="624004A9"/>
    <w:rsid w:val="62600371"/>
    <w:rsid w:val="62647FA7"/>
    <w:rsid w:val="62662018"/>
    <w:rsid w:val="626970D8"/>
    <w:rsid w:val="626B7A9E"/>
    <w:rsid w:val="626F711E"/>
    <w:rsid w:val="628350AF"/>
    <w:rsid w:val="62917095"/>
    <w:rsid w:val="629B75A4"/>
    <w:rsid w:val="62A2257D"/>
    <w:rsid w:val="62AC3ECF"/>
    <w:rsid w:val="62AC4AE0"/>
    <w:rsid w:val="62AE1CFD"/>
    <w:rsid w:val="62AF0244"/>
    <w:rsid w:val="62B30528"/>
    <w:rsid w:val="62B31701"/>
    <w:rsid w:val="62C829B7"/>
    <w:rsid w:val="62D37BD7"/>
    <w:rsid w:val="63071A4D"/>
    <w:rsid w:val="630A5099"/>
    <w:rsid w:val="631303F2"/>
    <w:rsid w:val="6324797A"/>
    <w:rsid w:val="632679EE"/>
    <w:rsid w:val="632A1297"/>
    <w:rsid w:val="633914DA"/>
    <w:rsid w:val="633E4EB1"/>
    <w:rsid w:val="63402869"/>
    <w:rsid w:val="634126CF"/>
    <w:rsid w:val="6348482B"/>
    <w:rsid w:val="634B549F"/>
    <w:rsid w:val="6353510B"/>
    <w:rsid w:val="635F0273"/>
    <w:rsid w:val="635F7375"/>
    <w:rsid w:val="63770981"/>
    <w:rsid w:val="638448A7"/>
    <w:rsid w:val="63864661"/>
    <w:rsid w:val="63912B14"/>
    <w:rsid w:val="63C7332B"/>
    <w:rsid w:val="63DF2375"/>
    <w:rsid w:val="63ED4360"/>
    <w:rsid w:val="63EE6DBE"/>
    <w:rsid w:val="64124205"/>
    <w:rsid w:val="641D655D"/>
    <w:rsid w:val="644055E3"/>
    <w:rsid w:val="64416899"/>
    <w:rsid w:val="64445624"/>
    <w:rsid w:val="644545DB"/>
    <w:rsid w:val="645224A9"/>
    <w:rsid w:val="645B3DFE"/>
    <w:rsid w:val="64694AED"/>
    <w:rsid w:val="647B27B2"/>
    <w:rsid w:val="649068E9"/>
    <w:rsid w:val="64CA4EC2"/>
    <w:rsid w:val="64D140C0"/>
    <w:rsid w:val="64DF4A2F"/>
    <w:rsid w:val="64EC2CA8"/>
    <w:rsid w:val="64F86EC8"/>
    <w:rsid w:val="64FF16AF"/>
    <w:rsid w:val="652E506F"/>
    <w:rsid w:val="653B778C"/>
    <w:rsid w:val="654900FB"/>
    <w:rsid w:val="655A4D8E"/>
    <w:rsid w:val="655A669E"/>
    <w:rsid w:val="655B2CBD"/>
    <w:rsid w:val="655B398A"/>
    <w:rsid w:val="65640ED5"/>
    <w:rsid w:val="657617E2"/>
    <w:rsid w:val="6576251B"/>
    <w:rsid w:val="658E6328"/>
    <w:rsid w:val="65962C14"/>
    <w:rsid w:val="65A911DD"/>
    <w:rsid w:val="65AB66C0"/>
    <w:rsid w:val="65AC2438"/>
    <w:rsid w:val="65B0459C"/>
    <w:rsid w:val="65D025CA"/>
    <w:rsid w:val="65E25C76"/>
    <w:rsid w:val="65E41BD1"/>
    <w:rsid w:val="65E6594A"/>
    <w:rsid w:val="65F06063"/>
    <w:rsid w:val="65F8742B"/>
    <w:rsid w:val="661651B5"/>
    <w:rsid w:val="661F0E5C"/>
    <w:rsid w:val="662B3C7C"/>
    <w:rsid w:val="663366B5"/>
    <w:rsid w:val="664A3417"/>
    <w:rsid w:val="666D7E19"/>
    <w:rsid w:val="667216FA"/>
    <w:rsid w:val="66747D26"/>
    <w:rsid w:val="668C0465"/>
    <w:rsid w:val="669F1064"/>
    <w:rsid w:val="66A31A8D"/>
    <w:rsid w:val="66A56C29"/>
    <w:rsid w:val="66AA193F"/>
    <w:rsid w:val="66BB5028"/>
    <w:rsid w:val="66D37353"/>
    <w:rsid w:val="66E0683D"/>
    <w:rsid w:val="67102E27"/>
    <w:rsid w:val="671E6855"/>
    <w:rsid w:val="672A2D9B"/>
    <w:rsid w:val="67622DF5"/>
    <w:rsid w:val="67745A92"/>
    <w:rsid w:val="67780823"/>
    <w:rsid w:val="677E4A3D"/>
    <w:rsid w:val="67900263"/>
    <w:rsid w:val="679F2119"/>
    <w:rsid w:val="67A27370"/>
    <w:rsid w:val="67A704F3"/>
    <w:rsid w:val="67B16DEC"/>
    <w:rsid w:val="67B3300F"/>
    <w:rsid w:val="67C0431D"/>
    <w:rsid w:val="67D5211A"/>
    <w:rsid w:val="67D7383E"/>
    <w:rsid w:val="67D94545"/>
    <w:rsid w:val="67DA57C2"/>
    <w:rsid w:val="67EB51FC"/>
    <w:rsid w:val="682732A7"/>
    <w:rsid w:val="68273612"/>
    <w:rsid w:val="682E13BE"/>
    <w:rsid w:val="682E5386"/>
    <w:rsid w:val="683D4FD7"/>
    <w:rsid w:val="683E1A6D"/>
    <w:rsid w:val="68524E43"/>
    <w:rsid w:val="68582421"/>
    <w:rsid w:val="685F2474"/>
    <w:rsid w:val="68682EB7"/>
    <w:rsid w:val="687E0F75"/>
    <w:rsid w:val="688B4823"/>
    <w:rsid w:val="6893581B"/>
    <w:rsid w:val="689D5018"/>
    <w:rsid w:val="689E69AF"/>
    <w:rsid w:val="68AC4F32"/>
    <w:rsid w:val="68B20A9E"/>
    <w:rsid w:val="68BA4E6C"/>
    <w:rsid w:val="68C901BB"/>
    <w:rsid w:val="68D0468F"/>
    <w:rsid w:val="68DC4DE2"/>
    <w:rsid w:val="68DE0B5A"/>
    <w:rsid w:val="68F4037D"/>
    <w:rsid w:val="69034A64"/>
    <w:rsid w:val="69206255"/>
    <w:rsid w:val="692502B1"/>
    <w:rsid w:val="692A3D9F"/>
    <w:rsid w:val="692F7608"/>
    <w:rsid w:val="69326A22"/>
    <w:rsid w:val="69456E2B"/>
    <w:rsid w:val="695D5F23"/>
    <w:rsid w:val="69613CB4"/>
    <w:rsid w:val="697238AA"/>
    <w:rsid w:val="69765746"/>
    <w:rsid w:val="69833542"/>
    <w:rsid w:val="698C6703"/>
    <w:rsid w:val="69AE49D0"/>
    <w:rsid w:val="69CA13F4"/>
    <w:rsid w:val="69D65C6C"/>
    <w:rsid w:val="69EA26B3"/>
    <w:rsid w:val="69EF33C0"/>
    <w:rsid w:val="69F05CE0"/>
    <w:rsid w:val="69F93837"/>
    <w:rsid w:val="6A0E546F"/>
    <w:rsid w:val="6A173B03"/>
    <w:rsid w:val="6A1D5C82"/>
    <w:rsid w:val="6A2B4273"/>
    <w:rsid w:val="6A321963"/>
    <w:rsid w:val="6A382CF7"/>
    <w:rsid w:val="6A415844"/>
    <w:rsid w:val="6A4470E3"/>
    <w:rsid w:val="6A466843"/>
    <w:rsid w:val="6A474A4C"/>
    <w:rsid w:val="6A49280C"/>
    <w:rsid w:val="6A6E2276"/>
    <w:rsid w:val="6A8B4D12"/>
    <w:rsid w:val="6A90057A"/>
    <w:rsid w:val="6A9516EC"/>
    <w:rsid w:val="6A955B90"/>
    <w:rsid w:val="6A971908"/>
    <w:rsid w:val="6AC567E1"/>
    <w:rsid w:val="6AF13F41"/>
    <w:rsid w:val="6B0654D4"/>
    <w:rsid w:val="6B0A6F2E"/>
    <w:rsid w:val="6B1265FB"/>
    <w:rsid w:val="6B1D005F"/>
    <w:rsid w:val="6B2C6EA5"/>
    <w:rsid w:val="6B407BD8"/>
    <w:rsid w:val="6B4355EC"/>
    <w:rsid w:val="6B5A3D3B"/>
    <w:rsid w:val="6B661C34"/>
    <w:rsid w:val="6B69318E"/>
    <w:rsid w:val="6B6C3996"/>
    <w:rsid w:val="6B7B3E54"/>
    <w:rsid w:val="6B7E2B1F"/>
    <w:rsid w:val="6BA001B4"/>
    <w:rsid w:val="6BAF4A30"/>
    <w:rsid w:val="6BAF58B8"/>
    <w:rsid w:val="6BBC3075"/>
    <w:rsid w:val="6BD04DDF"/>
    <w:rsid w:val="6BEB1F1F"/>
    <w:rsid w:val="6BFD39ED"/>
    <w:rsid w:val="6C272818"/>
    <w:rsid w:val="6C351DEC"/>
    <w:rsid w:val="6C3842A8"/>
    <w:rsid w:val="6C3F4006"/>
    <w:rsid w:val="6C4909E0"/>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E12724"/>
    <w:rsid w:val="6CFD335E"/>
    <w:rsid w:val="6D0D521F"/>
    <w:rsid w:val="6D254FA9"/>
    <w:rsid w:val="6D29299C"/>
    <w:rsid w:val="6D3276C6"/>
    <w:rsid w:val="6D350F65"/>
    <w:rsid w:val="6D4A0EB4"/>
    <w:rsid w:val="6D5342F6"/>
    <w:rsid w:val="6D567859"/>
    <w:rsid w:val="6D592EA5"/>
    <w:rsid w:val="6D7E6674"/>
    <w:rsid w:val="6D8112C5"/>
    <w:rsid w:val="6D8E05A2"/>
    <w:rsid w:val="6D936D70"/>
    <w:rsid w:val="6D9B170F"/>
    <w:rsid w:val="6DA11374"/>
    <w:rsid w:val="6DAC7479"/>
    <w:rsid w:val="6DC01176"/>
    <w:rsid w:val="6DD0796C"/>
    <w:rsid w:val="6DD15131"/>
    <w:rsid w:val="6DD3085F"/>
    <w:rsid w:val="6DDF43F5"/>
    <w:rsid w:val="6E044771"/>
    <w:rsid w:val="6E116602"/>
    <w:rsid w:val="6E323894"/>
    <w:rsid w:val="6E402699"/>
    <w:rsid w:val="6E480D56"/>
    <w:rsid w:val="6E5C7D9F"/>
    <w:rsid w:val="6E697118"/>
    <w:rsid w:val="6E8F5D83"/>
    <w:rsid w:val="6E95615F"/>
    <w:rsid w:val="6EAB14DE"/>
    <w:rsid w:val="6EBD1AB8"/>
    <w:rsid w:val="6ECF6B20"/>
    <w:rsid w:val="6ED87134"/>
    <w:rsid w:val="6ED9618E"/>
    <w:rsid w:val="6EDF0D92"/>
    <w:rsid w:val="6EE5485B"/>
    <w:rsid w:val="6EEA3B7D"/>
    <w:rsid w:val="6F034CBF"/>
    <w:rsid w:val="6F1E7F02"/>
    <w:rsid w:val="6F4905AB"/>
    <w:rsid w:val="6F523AC2"/>
    <w:rsid w:val="6F6F69B0"/>
    <w:rsid w:val="6F7554FA"/>
    <w:rsid w:val="6F83245B"/>
    <w:rsid w:val="6F862FF1"/>
    <w:rsid w:val="6F8A37EA"/>
    <w:rsid w:val="6FA6675B"/>
    <w:rsid w:val="6FA81EC2"/>
    <w:rsid w:val="6FB10D76"/>
    <w:rsid w:val="6FB81036"/>
    <w:rsid w:val="6FBD022B"/>
    <w:rsid w:val="6FEA741D"/>
    <w:rsid w:val="6FFC4540"/>
    <w:rsid w:val="6FFD3FBC"/>
    <w:rsid w:val="70001CFE"/>
    <w:rsid w:val="7000585A"/>
    <w:rsid w:val="70041D30"/>
    <w:rsid w:val="700C60B1"/>
    <w:rsid w:val="701D0900"/>
    <w:rsid w:val="701E7E11"/>
    <w:rsid w:val="702574A7"/>
    <w:rsid w:val="702F4391"/>
    <w:rsid w:val="703A6FBE"/>
    <w:rsid w:val="704B653D"/>
    <w:rsid w:val="704D43BC"/>
    <w:rsid w:val="705102AC"/>
    <w:rsid w:val="70526F0C"/>
    <w:rsid w:val="7055204A"/>
    <w:rsid w:val="70553DF8"/>
    <w:rsid w:val="70555429"/>
    <w:rsid w:val="70645AC8"/>
    <w:rsid w:val="708244C1"/>
    <w:rsid w:val="70875F7B"/>
    <w:rsid w:val="709A7A5C"/>
    <w:rsid w:val="70A33082"/>
    <w:rsid w:val="70AE736D"/>
    <w:rsid w:val="70BD374B"/>
    <w:rsid w:val="70EC412D"/>
    <w:rsid w:val="711315BD"/>
    <w:rsid w:val="714B5966"/>
    <w:rsid w:val="71551BD5"/>
    <w:rsid w:val="7156438B"/>
    <w:rsid w:val="715A2557"/>
    <w:rsid w:val="71676477"/>
    <w:rsid w:val="718A76FC"/>
    <w:rsid w:val="71931657"/>
    <w:rsid w:val="71AF446F"/>
    <w:rsid w:val="71B31953"/>
    <w:rsid w:val="71C730E1"/>
    <w:rsid w:val="71DB20DB"/>
    <w:rsid w:val="721455EC"/>
    <w:rsid w:val="72165809"/>
    <w:rsid w:val="7229553C"/>
    <w:rsid w:val="722D66AE"/>
    <w:rsid w:val="72466C46"/>
    <w:rsid w:val="7251239D"/>
    <w:rsid w:val="7260196C"/>
    <w:rsid w:val="727268E0"/>
    <w:rsid w:val="727C634F"/>
    <w:rsid w:val="729A09BE"/>
    <w:rsid w:val="72A050D2"/>
    <w:rsid w:val="72A46F48"/>
    <w:rsid w:val="72A56887"/>
    <w:rsid w:val="72A76461"/>
    <w:rsid w:val="72B4680D"/>
    <w:rsid w:val="72BA0B6E"/>
    <w:rsid w:val="72BE7080"/>
    <w:rsid w:val="72EF5085"/>
    <w:rsid w:val="72F41D22"/>
    <w:rsid w:val="73267CCD"/>
    <w:rsid w:val="734C3E6C"/>
    <w:rsid w:val="734E7A05"/>
    <w:rsid w:val="73591E51"/>
    <w:rsid w:val="73592A5F"/>
    <w:rsid w:val="735A6771"/>
    <w:rsid w:val="735F1AA0"/>
    <w:rsid w:val="73770529"/>
    <w:rsid w:val="737A6AC3"/>
    <w:rsid w:val="737D075C"/>
    <w:rsid w:val="73880040"/>
    <w:rsid w:val="739C3AEB"/>
    <w:rsid w:val="73AE6869"/>
    <w:rsid w:val="73B057E9"/>
    <w:rsid w:val="73C5064F"/>
    <w:rsid w:val="7409651C"/>
    <w:rsid w:val="74147B26"/>
    <w:rsid w:val="741A3431"/>
    <w:rsid w:val="741E6C86"/>
    <w:rsid w:val="74367A9C"/>
    <w:rsid w:val="74377EB7"/>
    <w:rsid w:val="7440479D"/>
    <w:rsid w:val="74455F31"/>
    <w:rsid w:val="744C50C4"/>
    <w:rsid w:val="745A5E80"/>
    <w:rsid w:val="745D14CD"/>
    <w:rsid w:val="74610332"/>
    <w:rsid w:val="747B1AED"/>
    <w:rsid w:val="7493355D"/>
    <w:rsid w:val="749A5433"/>
    <w:rsid w:val="749C0EB0"/>
    <w:rsid w:val="74A25132"/>
    <w:rsid w:val="74A964C0"/>
    <w:rsid w:val="74AA074C"/>
    <w:rsid w:val="74B80DF9"/>
    <w:rsid w:val="74C72A2B"/>
    <w:rsid w:val="74D55484"/>
    <w:rsid w:val="75066682"/>
    <w:rsid w:val="750E0A19"/>
    <w:rsid w:val="750F2674"/>
    <w:rsid w:val="751A00A9"/>
    <w:rsid w:val="75390090"/>
    <w:rsid w:val="753A180E"/>
    <w:rsid w:val="753A3015"/>
    <w:rsid w:val="75472BD8"/>
    <w:rsid w:val="75526B58"/>
    <w:rsid w:val="757271FA"/>
    <w:rsid w:val="757345DF"/>
    <w:rsid w:val="75894140"/>
    <w:rsid w:val="759C1FD6"/>
    <w:rsid w:val="75A2437B"/>
    <w:rsid w:val="75A629FF"/>
    <w:rsid w:val="75C37324"/>
    <w:rsid w:val="75D55156"/>
    <w:rsid w:val="75D80A35"/>
    <w:rsid w:val="75F55735"/>
    <w:rsid w:val="75FE6CDF"/>
    <w:rsid w:val="760065B4"/>
    <w:rsid w:val="760805F4"/>
    <w:rsid w:val="760A6649"/>
    <w:rsid w:val="762914CB"/>
    <w:rsid w:val="762E3312"/>
    <w:rsid w:val="763B583E"/>
    <w:rsid w:val="76415374"/>
    <w:rsid w:val="764F50B1"/>
    <w:rsid w:val="766670D0"/>
    <w:rsid w:val="766C4B3F"/>
    <w:rsid w:val="76742AFE"/>
    <w:rsid w:val="76830F93"/>
    <w:rsid w:val="769709D0"/>
    <w:rsid w:val="76A74C81"/>
    <w:rsid w:val="76BD2288"/>
    <w:rsid w:val="76CE7AD1"/>
    <w:rsid w:val="76D421B4"/>
    <w:rsid w:val="76DF7004"/>
    <w:rsid w:val="76F31E7A"/>
    <w:rsid w:val="76F83289"/>
    <w:rsid w:val="76F876DF"/>
    <w:rsid w:val="77003284"/>
    <w:rsid w:val="77007CDA"/>
    <w:rsid w:val="770837FD"/>
    <w:rsid w:val="77091498"/>
    <w:rsid w:val="770D18CD"/>
    <w:rsid w:val="77310D53"/>
    <w:rsid w:val="77333E74"/>
    <w:rsid w:val="77457446"/>
    <w:rsid w:val="774E334F"/>
    <w:rsid w:val="7757050D"/>
    <w:rsid w:val="77645C51"/>
    <w:rsid w:val="7766571B"/>
    <w:rsid w:val="778209AD"/>
    <w:rsid w:val="77A15C60"/>
    <w:rsid w:val="77B70EF4"/>
    <w:rsid w:val="77F959B0"/>
    <w:rsid w:val="77FF0221"/>
    <w:rsid w:val="77FF289B"/>
    <w:rsid w:val="78016613"/>
    <w:rsid w:val="780A5CCC"/>
    <w:rsid w:val="780B2B61"/>
    <w:rsid w:val="78174088"/>
    <w:rsid w:val="781841F2"/>
    <w:rsid w:val="78200134"/>
    <w:rsid w:val="782347DB"/>
    <w:rsid w:val="78244A5D"/>
    <w:rsid w:val="78526E6F"/>
    <w:rsid w:val="78593D48"/>
    <w:rsid w:val="786A240A"/>
    <w:rsid w:val="786B5465"/>
    <w:rsid w:val="78BD1399"/>
    <w:rsid w:val="78E51A91"/>
    <w:rsid w:val="78E926E0"/>
    <w:rsid w:val="78EA52F9"/>
    <w:rsid w:val="78F65A4C"/>
    <w:rsid w:val="79030457"/>
    <w:rsid w:val="792A6003"/>
    <w:rsid w:val="79304AD6"/>
    <w:rsid w:val="794575E4"/>
    <w:rsid w:val="79492020"/>
    <w:rsid w:val="794B223C"/>
    <w:rsid w:val="79596BB6"/>
    <w:rsid w:val="79713215"/>
    <w:rsid w:val="798F4904"/>
    <w:rsid w:val="799D670D"/>
    <w:rsid w:val="79A7404E"/>
    <w:rsid w:val="79A84045"/>
    <w:rsid w:val="79C30024"/>
    <w:rsid w:val="79CF0A0F"/>
    <w:rsid w:val="79DA7E36"/>
    <w:rsid w:val="79F301DD"/>
    <w:rsid w:val="79FE105C"/>
    <w:rsid w:val="7A0E456C"/>
    <w:rsid w:val="7A1B7E60"/>
    <w:rsid w:val="7A2A0527"/>
    <w:rsid w:val="7A2B1A67"/>
    <w:rsid w:val="7A3E3B4E"/>
    <w:rsid w:val="7A4A24F3"/>
    <w:rsid w:val="7A5173D7"/>
    <w:rsid w:val="7A560E98"/>
    <w:rsid w:val="7A5D1167"/>
    <w:rsid w:val="7A613984"/>
    <w:rsid w:val="7A637111"/>
    <w:rsid w:val="7A6730A5"/>
    <w:rsid w:val="7A777060"/>
    <w:rsid w:val="7A811C8D"/>
    <w:rsid w:val="7A990D85"/>
    <w:rsid w:val="7AB41BCC"/>
    <w:rsid w:val="7AB636E5"/>
    <w:rsid w:val="7ABA3AA8"/>
    <w:rsid w:val="7AD24297"/>
    <w:rsid w:val="7AD85BCB"/>
    <w:rsid w:val="7ADA6BBB"/>
    <w:rsid w:val="7AE02768"/>
    <w:rsid w:val="7AE069B4"/>
    <w:rsid w:val="7AED10D1"/>
    <w:rsid w:val="7B0B4F4E"/>
    <w:rsid w:val="7B0C59FB"/>
    <w:rsid w:val="7B16616D"/>
    <w:rsid w:val="7B400342"/>
    <w:rsid w:val="7B5E46A1"/>
    <w:rsid w:val="7B75495B"/>
    <w:rsid w:val="7B784E3E"/>
    <w:rsid w:val="7B842755"/>
    <w:rsid w:val="7B8B4B71"/>
    <w:rsid w:val="7B915F00"/>
    <w:rsid w:val="7B98103C"/>
    <w:rsid w:val="7B9C0261"/>
    <w:rsid w:val="7BA14395"/>
    <w:rsid w:val="7BC31773"/>
    <w:rsid w:val="7BCE579E"/>
    <w:rsid w:val="7BDA1B76"/>
    <w:rsid w:val="7BE77DE2"/>
    <w:rsid w:val="7BE82F8F"/>
    <w:rsid w:val="7BE966E3"/>
    <w:rsid w:val="7BEB41C7"/>
    <w:rsid w:val="7BED75DA"/>
    <w:rsid w:val="7BFB14E8"/>
    <w:rsid w:val="7C094BFB"/>
    <w:rsid w:val="7C0D5378"/>
    <w:rsid w:val="7C15268D"/>
    <w:rsid w:val="7C16611A"/>
    <w:rsid w:val="7C1D7794"/>
    <w:rsid w:val="7C1E55E8"/>
    <w:rsid w:val="7C213CD7"/>
    <w:rsid w:val="7C266648"/>
    <w:rsid w:val="7C2B1EB0"/>
    <w:rsid w:val="7C305719"/>
    <w:rsid w:val="7C3B29CD"/>
    <w:rsid w:val="7C506DEC"/>
    <w:rsid w:val="7C777E09"/>
    <w:rsid w:val="7C7F3FAA"/>
    <w:rsid w:val="7C990EA1"/>
    <w:rsid w:val="7CA9293A"/>
    <w:rsid w:val="7CB03CD3"/>
    <w:rsid w:val="7CB05D82"/>
    <w:rsid w:val="7CB77BE8"/>
    <w:rsid w:val="7CC05DA9"/>
    <w:rsid w:val="7CF57024"/>
    <w:rsid w:val="7CF6426C"/>
    <w:rsid w:val="7D0F6970"/>
    <w:rsid w:val="7D1358ED"/>
    <w:rsid w:val="7D1B1415"/>
    <w:rsid w:val="7D21734E"/>
    <w:rsid w:val="7D284642"/>
    <w:rsid w:val="7D382AD7"/>
    <w:rsid w:val="7D3E0ACF"/>
    <w:rsid w:val="7D840CC5"/>
    <w:rsid w:val="7D8A0C03"/>
    <w:rsid w:val="7D8C6BBD"/>
    <w:rsid w:val="7D9931BD"/>
    <w:rsid w:val="7D9C2DC9"/>
    <w:rsid w:val="7DA20C41"/>
    <w:rsid w:val="7DA65205"/>
    <w:rsid w:val="7DA93EBE"/>
    <w:rsid w:val="7DB14637"/>
    <w:rsid w:val="7E1E3A2E"/>
    <w:rsid w:val="7E3A23D1"/>
    <w:rsid w:val="7E555BD1"/>
    <w:rsid w:val="7E632A2D"/>
    <w:rsid w:val="7E7324B4"/>
    <w:rsid w:val="7E747B3F"/>
    <w:rsid w:val="7E754607"/>
    <w:rsid w:val="7E7A2918"/>
    <w:rsid w:val="7E837D82"/>
    <w:rsid w:val="7EA131CA"/>
    <w:rsid w:val="7EB005FA"/>
    <w:rsid w:val="7EB81E63"/>
    <w:rsid w:val="7EBB39C0"/>
    <w:rsid w:val="7EC531D7"/>
    <w:rsid w:val="7EFE4293"/>
    <w:rsid w:val="7F060D40"/>
    <w:rsid w:val="7F091139"/>
    <w:rsid w:val="7F266502"/>
    <w:rsid w:val="7F2B4732"/>
    <w:rsid w:val="7F2B66C5"/>
    <w:rsid w:val="7F2D1E7F"/>
    <w:rsid w:val="7F2F3A66"/>
    <w:rsid w:val="7F2F7F0A"/>
    <w:rsid w:val="7F34107C"/>
    <w:rsid w:val="7F3670CE"/>
    <w:rsid w:val="7F3948E4"/>
    <w:rsid w:val="7F47412F"/>
    <w:rsid w:val="7F480FCB"/>
    <w:rsid w:val="7F5D4A77"/>
    <w:rsid w:val="7F642662"/>
    <w:rsid w:val="7F932970"/>
    <w:rsid w:val="7FAB3A34"/>
    <w:rsid w:val="7FD85EAB"/>
    <w:rsid w:val="7FDD1714"/>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37"/>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unhideWhenUsed/>
    <w:qFormat/>
    <w:uiPriority w:val="0"/>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character" w:default="1" w:styleId="18">
    <w:name w:val="Default Paragraph Font"/>
    <w:autoRedefine/>
    <w:semiHidden/>
    <w:unhideWhenUsed/>
    <w:qFormat/>
    <w:uiPriority w:val="1"/>
  </w:style>
  <w:style w:type="table" w:default="1" w:styleId="16">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5"/>
    <w:autoRedefine/>
    <w:qFormat/>
    <w:uiPriority w:val="0"/>
    <w:pPr>
      <w:jc w:val="left"/>
    </w:pPr>
  </w:style>
  <w:style w:type="paragraph" w:styleId="6">
    <w:name w:val="Plain Text"/>
    <w:basedOn w:val="1"/>
    <w:qFormat/>
    <w:uiPriority w:val="0"/>
    <w:rPr>
      <w:rFonts w:ascii="宋体" w:hAnsi="Courier New"/>
    </w:rPr>
  </w:style>
  <w:style w:type="paragraph" w:styleId="7">
    <w:name w:val="Body Text Indent 2"/>
    <w:basedOn w:val="1"/>
    <w:link w:val="38"/>
    <w:autoRedefine/>
    <w:qFormat/>
    <w:uiPriority w:val="99"/>
    <w:pPr>
      <w:ind w:firstLine="560"/>
    </w:pPr>
    <w:rPr>
      <w:rFonts w:ascii="Times New Roman" w:hAnsi="Times New Roman" w:eastAsia="汉仪粗仿宋简"/>
      <w:sz w:val="28"/>
      <w:szCs w:val="28"/>
    </w:rPr>
  </w:style>
  <w:style w:type="paragraph" w:styleId="8">
    <w:name w:val="Balloon Text"/>
    <w:basedOn w:val="1"/>
    <w:link w:val="34"/>
    <w:autoRedefine/>
    <w:qFormat/>
    <w:uiPriority w:val="0"/>
    <w:rPr>
      <w:sz w:val="18"/>
      <w:szCs w:val="18"/>
    </w:rPr>
  </w:style>
  <w:style w:type="paragraph" w:styleId="9">
    <w:name w:val="footer"/>
    <w:basedOn w:val="1"/>
    <w:link w:val="23"/>
    <w:autoRedefine/>
    <w:qFormat/>
    <w:uiPriority w:val="0"/>
    <w:pPr>
      <w:tabs>
        <w:tab w:val="center" w:pos="4153"/>
        <w:tab w:val="right" w:pos="8306"/>
      </w:tabs>
      <w:snapToGrid w:val="0"/>
      <w:jc w:val="left"/>
    </w:pPr>
    <w:rPr>
      <w:sz w:val="18"/>
      <w:szCs w:val="18"/>
    </w:rPr>
  </w:style>
  <w:style w:type="paragraph" w:styleId="10">
    <w:name w:val="header"/>
    <w:basedOn w:val="1"/>
    <w:link w:val="22"/>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0"/>
  </w:style>
  <w:style w:type="paragraph" w:styleId="12">
    <w:name w:val="toc 2"/>
    <w:basedOn w:val="1"/>
    <w:next w:val="1"/>
    <w:autoRedefine/>
    <w:qFormat/>
    <w:uiPriority w:val="0"/>
    <w:pPr>
      <w:ind w:left="420" w:leftChars="200"/>
    </w:pPr>
  </w:style>
  <w:style w:type="paragraph" w:styleId="13">
    <w:name w:val="Normal (Web)"/>
    <w:basedOn w:val="1"/>
    <w:autoRedefine/>
    <w:qFormat/>
    <w:uiPriority w:val="0"/>
    <w:rPr>
      <w:sz w:val="24"/>
    </w:rPr>
  </w:style>
  <w:style w:type="paragraph" w:styleId="14">
    <w:name w:val="Title"/>
    <w:basedOn w:val="1"/>
    <w:next w:val="1"/>
    <w:autoRedefine/>
    <w:qFormat/>
    <w:uiPriority w:val="0"/>
    <w:pPr>
      <w:spacing w:before="240" w:after="60"/>
      <w:jc w:val="center"/>
      <w:outlineLvl w:val="0"/>
    </w:pPr>
    <w:rPr>
      <w:rFonts w:ascii="Calibri Light" w:hAnsi="Calibri Light"/>
      <w:b/>
      <w:bCs/>
      <w:sz w:val="32"/>
      <w:szCs w:val="32"/>
    </w:rPr>
  </w:style>
  <w:style w:type="paragraph" w:styleId="15">
    <w:name w:val="annotation subject"/>
    <w:basedOn w:val="5"/>
    <w:next w:val="5"/>
    <w:link w:val="36"/>
    <w:autoRedefine/>
    <w:qFormat/>
    <w:uiPriority w:val="0"/>
    <w:rPr>
      <w:b/>
      <w:bCs/>
    </w:rPr>
  </w:style>
  <w:style w:type="table" w:styleId="17">
    <w:name w:val="Table Grid"/>
    <w:basedOn w:val="16"/>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Hyperlink"/>
    <w:basedOn w:val="18"/>
    <w:autoRedefine/>
    <w:qFormat/>
    <w:uiPriority w:val="0"/>
    <w:rPr>
      <w:color w:val="0000FF"/>
      <w:u w:val="single"/>
    </w:rPr>
  </w:style>
  <w:style w:type="character" w:styleId="20">
    <w:name w:val="annotation reference"/>
    <w:basedOn w:val="18"/>
    <w:autoRedefine/>
    <w:qFormat/>
    <w:uiPriority w:val="0"/>
    <w:rPr>
      <w:sz w:val="21"/>
      <w:szCs w:val="21"/>
    </w:rPr>
  </w:style>
  <w:style w:type="paragraph" w:customStyle="1" w:styleId="21">
    <w:name w:val="表格2"/>
    <w:link w:val="24"/>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2">
    <w:name w:val="页眉 字符"/>
    <w:basedOn w:val="18"/>
    <w:link w:val="10"/>
    <w:autoRedefine/>
    <w:qFormat/>
    <w:uiPriority w:val="0"/>
    <w:rPr>
      <w:kern w:val="2"/>
      <w:sz w:val="18"/>
      <w:szCs w:val="18"/>
    </w:rPr>
  </w:style>
  <w:style w:type="character" w:customStyle="1" w:styleId="23">
    <w:name w:val="页脚 字符"/>
    <w:basedOn w:val="18"/>
    <w:link w:val="9"/>
    <w:autoRedefine/>
    <w:qFormat/>
    <w:uiPriority w:val="0"/>
    <w:rPr>
      <w:kern w:val="2"/>
      <w:sz w:val="18"/>
      <w:szCs w:val="18"/>
    </w:rPr>
  </w:style>
  <w:style w:type="character" w:customStyle="1" w:styleId="24">
    <w:name w:val="表格2 Char"/>
    <w:link w:val="21"/>
    <w:autoRedefine/>
    <w:qFormat/>
    <w:uiPriority w:val="0"/>
    <w:rPr>
      <w:rFonts w:ascii="Calibri" w:hAnsi="Calibri" w:eastAsia="宋体" w:cs="Times New Roman"/>
      <w:kern w:val="2"/>
      <w:sz w:val="21"/>
      <w:szCs w:val="22"/>
    </w:rPr>
  </w:style>
  <w:style w:type="paragraph" w:styleId="25">
    <w:name w:val="List Paragraph"/>
    <w:basedOn w:val="1"/>
    <w:autoRedefine/>
    <w:qFormat/>
    <w:uiPriority w:val="99"/>
    <w:pPr>
      <w:ind w:firstLine="420" w:firstLineChars="200"/>
    </w:pPr>
  </w:style>
  <w:style w:type="paragraph" w:customStyle="1" w:styleId="26">
    <w:name w:val="表格中的样式"/>
    <w:basedOn w:val="1"/>
    <w:link w:val="27"/>
    <w:autoRedefine/>
    <w:qFormat/>
    <w:uiPriority w:val="0"/>
    <w:pPr>
      <w:jc w:val="left"/>
    </w:pPr>
    <w:rPr>
      <w:rFonts w:ascii="宋体" w:hAnsi="宋体"/>
      <w:szCs w:val="21"/>
    </w:rPr>
  </w:style>
  <w:style w:type="character" w:customStyle="1" w:styleId="27">
    <w:name w:val="表格中的样式 Char"/>
    <w:basedOn w:val="18"/>
    <w:link w:val="26"/>
    <w:autoRedefine/>
    <w:qFormat/>
    <w:uiPriority w:val="0"/>
    <w:rPr>
      <w:rFonts w:ascii="宋体" w:hAnsi="宋体"/>
      <w:kern w:val="2"/>
      <w:sz w:val="21"/>
      <w:szCs w:val="21"/>
    </w:rPr>
  </w:style>
  <w:style w:type="character" w:customStyle="1" w:styleId="28">
    <w:name w:val="表格样式 Char"/>
    <w:link w:val="29"/>
    <w:autoRedefine/>
    <w:qFormat/>
    <w:uiPriority w:val="0"/>
    <w:rPr>
      <w:rFonts w:ascii="宋体" w:hAnsi="宋体" w:eastAsia="宋体"/>
      <w:szCs w:val="21"/>
      <w:lang w:eastAsia="en-US" w:bidi="en-US"/>
    </w:rPr>
  </w:style>
  <w:style w:type="paragraph" w:customStyle="1" w:styleId="29">
    <w:name w:val="表格样式"/>
    <w:basedOn w:val="1"/>
    <w:link w:val="28"/>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30">
    <w:name w:val="标题二2（楷体标题）"/>
    <w:basedOn w:val="1"/>
    <w:autoRedefine/>
    <w:qFormat/>
    <w:uiPriority w:val="0"/>
    <w:pPr>
      <w:spacing w:line="560" w:lineRule="exact"/>
      <w:jc w:val="center"/>
    </w:pPr>
    <w:rPr>
      <w:rFonts w:ascii="宋体" w:hAnsi="宋体" w:cs="宋体"/>
      <w:sz w:val="28"/>
      <w:szCs w:val="28"/>
    </w:rPr>
  </w:style>
  <w:style w:type="character" w:customStyle="1" w:styleId="31">
    <w:name w:val="fontstyle01"/>
    <w:autoRedefine/>
    <w:qFormat/>
    <w:uiPriority w:val="0"/>
    <w:rPr>
      <w:rFonts w:hint="default" w:ascii="FZSSK--GBK1-0" w:hAnsi="FZSSK--GBK1-0"/>
      <w:color w:val="000000"/>
      <w:sz w:val="24"/>
      <w:szCs w:val="24"/>
    </w:rPr>
  </w:style>
  <w:style w:type="character" w:customStyle="1" w:styleId="32">
    <w:name w:val="font31"/>
    <w:basedOn w:val="18"/>
    <w:autoRedefine/>
    <w:qFormat/>
    <w:uiPriority w:val="0"/>
    <w:rPr>
      <w:rFonts w:hint="default" w:ascii="仿宋_GB2312" w:eastAsia="仿宋_GB2312" w:cs="仿宋_GB2312"/>
      <w:color w:val="000000"/>
      <w:sz w:val="21"/>
      <w:szCs w:val="21"/>
      <w:u w:val="none"/>
    </w:rPr>
  </w:style>
  <w:style w:type="character" w:customStyle="1" w:styleId="33">
    <w:name w:val="font81"/>
    <w:basedOn w:val="18"/>
    <w:autoRedefine/>
    <w:qFormat/>
    <w:uiPriority w:val="0"/>
    <w:rPr>
      <w:rFonts w:hint="default" w:ascii="仿宋_GB2312" w:eastAsia="仿宋_GB2312" w:cs="仿宋_GB2312"/>
      <w:color w:val="000000"/>
      <w:sz w:val="20"/>
      <w:szCs w:val="20"/>
      <w:u w:val="none"/>
    </w:rPr>
  </w:style>
  <w:style w:type="character" w:customStyle="1" w:styleId="34">
    <w:name w:val="批注框文本 字符"/>
    <w:basedOn w:val="18"/>
    <w:link w:val="8"/>
    <w:autoRedefine/>
    <w:qFormat/>
    <w:uiPriority w:val="0"/>
    <w:rPr>
      <w:rFonts w:asciiTheme="minorHAnsi" w:hAnsiTheme="minorHAnsi" w:eastAsiaTheme="minorEastAsia" w:cstheme="minorBidi"/>
      <w:kern w:val="2"/>
      <w:sz w:val="18"/>
      <w:szCs w:val="18"/>
    </w:rPr>
  </w:style>
  <w:style w:type="character" w:customStyle="1" w:styleId="35">
    <w:name w:val="批注文字 字符"/>
    <w:basedOn w:val="18"/>
    <w:link w:val="5"/>
    <w:autoRedefine/>
    <w:qFormat/>
    <w:uiPriority w:val="0"/>
    <w:rPr>
      <w:rFonts w:asciiTheme="minorHAnsi" w:hAnsiTheme="minorHAnsi" w:eastAsiaTheme="minorEastAsia" w:cstheme="minorBidi"/>
      <w:kern w:val="2"/>
      <w:sz w:val="21"/>
      <w:szCs w:val="24"/>
    </w:rPr>
  </w:style>
  <w:style w:type="character" w:customStyle="1" w:styleId="36">
    <w:name w:val="批注主题 字符"/>
    <w:basedOn w:val="35"/>
    <w:link w:val="15"/>
    <w:autoRedefine/>
    <w:qFormat/>
    <w:uiPriority w:val="0"/>
    <w:rPr>
      <w:rFonts w:asciiTheme="minorHAnsi" w:hAnsiTheme="minorHAnsi" w:eastAsiaTheme="minorEastAsia" w:cstheme="minorBidi"/>
      <w:b/>
      <w:bCs/>
      <w:kern w:val="2"/>
      <w:sz w:val="21"/>
      <w:szCs w:val="24"/>
    </w:rPr>
  </w:style>
  <w:style w:type="character" w:customStyle="1" w:styleId="37">
    <w:name w:val="标题 1 字符"/>
    <w:basedOn w:val="18"/>
    <w:link w:val="2"/>
    <w:autoRedefine/>
    <w:qFormat/>
    <w:uiPriority w:val="0"/>
    <w:rPr>
      <w:rFonts w:asciiTheme="minorHAnsi" w:hAnsiTheme="minorHAnsi" w:eastAsiaTheme="minorEastAsia" w:cstheme="minorBidi"/>
      <w:b/>
      <w:bCs/>
      <w:kern w:val="44"/>
      <w:sz w:val="44"/>
      <w:szCs w:val="44"/>
    </w:rPr>
  </w:style>
  <w:style w:type="character" w:customStyle="1" w:styleId="38">
    <w:name w:val="正文文本缩进 2 字符"/>
    <w:basedOn w:val="18"/>
    <w:link w:val="7"/>
    <w:autoRedefine/>
    <w:qFormat/>
    <w:uiPriority w:val="0"/>
    <w:rPr>
      <w:kern w:val="2"/>
      <w:sz w:val="21"/>
      <w:szCs w:val="24"/>
    </w:rPr>
  </w:style>
  <w:style w:type="paragraph" w:customStyle="1" w:styleId="39">
    <w:name w:val="表格"/>
    <w:basedOn w:val="1"/>
    <w:autoRedefine/>
    <w:qFormat/>
    <w:uiPriority w:val="0"/>
  </w:style>
  <w:style w:type="paragraph" w:customStyle="1" w:styleId="40">
    <w:name w:val="表头图号"/>
    <w:basedOn w:val="1"/>
    <w:next w:val="1"/>
    <w:autoRedefine/>
    <w:qFormat/>
    <w:uiPriority w:val="0"/>
    <w:pPr>
      <w:ind w:firstLine="422"/>
      <w:jc w:val="center"/>
    </w:pPr>
    <w:rPr>
      <w:rFonts w:asciiTheme="minorEastAsia" w:hAnsiTheme="minorEastAsia"/>
      <w:b/>
      <w:sz w:val="28"/>
      <w:szCs w:val="28"/>
    </w:rPr>
  </w:style>
  <w:style w:type="character" w:customStyle="1" w:styleId="41">
    <w:name w:val="font21"/>
    <w:basedOn w:val="18"/>
    <w:autoRedefine/>
    <w:qFormat/>
    <w:uiPriority w:val="0"/>
    <w:rPr>
      <w:rFonts w:hint="eastAsia" w:ascii="仿宋_GB2312" w:eastAsia="仿宋_GB2312" w:cs="仿宋_GB2312"/>
      <w:b/>
      <w:bCs/>
      <w:color w:val="000000"/>
      <w:sz w:val="21"/>
      <w:szCs w:val="21"/>
      <w:u w:val="none"/>
    </w:rPr>
  </w:style>
  <w:style w:type="character" w:customStyle="1" w:styleId="42">
    <w:name w:val="font41"/>
    <w:basedOn w:val="18"/>
    <w:autoRedefine/>
    <w:qFormat/>
    <w:uiPriority w:val="0"/>
    <w:rPr>
      <w:rFonts w:hint="eastAsia" w:ascii="仿宋_GB2312" w:eastAsia="仿宋_GB2312" w:cs="仿宋_GB2312"/>
      <w:color w:val="000000"/>
      <w:sz w:val="21"/>
      <w:szCs w:val="21"/>
      <w:u w:val="none"/>
    </w:rPr>
  </w:style>
  <w:style w:type="character" w:customStyle="1" w:styleId="43">
    <w:name w:val="font71"/>
    <w:basedOn w:val="18"/>
    <w:autoRedefine/>
    <w:qFormat/>
    <w:uiPriority w:val="0"/>
    <w:rPr>
      <w:rFonts w:hint="eastAsia" w:ascii="仿宋_GB2312" w:eastAsia="仿宋_GB2312" w:cs="仿宋_GB2312"/>
      <w:color w:val="000000"/>
      <w:sz w:val="20"/>
      <w:szCs w:val="20"/>
      <w:u w:val="none"/>
    </w:rPr>
  </w:style>
  <w:style w:type="character" w:customStyle="1" w:styleId="44">
    <w:name w:val="font51"/>
    <w:basedOn w:val="18"/>
    <w:autoRedefine/>
    <w:qFormat/>
    <w:uiPriority w:val="0"/>
    <w:rPr>
      <w:rFonts w:hint="eastAsia" w:ascii="仿宋_GB2312" w:eastAsia="仿宋_GB2312" w:cs="仿宋_GB2312"/>
      <w:color w:val="000000"/>
      <w:sz w:val="21"/>
      <w:szCs w:val="21"/>
      <w:u w:val="none"/>
    </w:rPr>
  </w:style>
  <w:style w:type="character" w:customStyle="1" w:styleId="45">
    <w:name w:val="font11"/>
    <w:basedOn w:val="18"/>
    <w:autoRedefine/>
    <w:qFormat/>
    <w:uiPriority w:val="0"/>
    <w:rPr>
      <w:rFonts w:hint="eastAsia" w:ascii="仿宋_GB2312" w:eastAsia="仿宋_GB2312" w:cs="仿宋_GB2312"/>
      <w:color w:val="000000"/>
      <w:sz w:val="21"/>
      <w:szCs w:val="21"/>
      <w:u w:val="none"/>
    </w:rPr>
  </w:style>
  <w:style w:type="paragraph" w:customStyle="1" w:styleId="4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paragraph" w:customStyle="1" w:styleId="47">
    <w:name w:val="表格标题"/>
    <w:basedOn w:val="1"/>
    <w:autoRedefine/>
    <w:qFormat/>
    <w:uiPriority w:val="0"/>
    <w:pPr>
      <w:widowControl/>
      <w:spacing w:line="240" w:lineRule="auto"/>
      <w:ind w:firstLine="0" w:firstLineChars="0"/>
      <w:jc w:val="center"/>
      <w:textAlignment w:val="center"/>
    </w:pPr>
    <w:rPr>
      <w:rFonts w:hint="eastAsia" w:ascii="仿宋" w:hAnsi="仿宋" w:cs="仿宋"/>
      <w:b/>
      <w:color w:val="auto"/>
      <w:kern w:val="0"/>
      <w:sz w:val="21"/>
      <w:szCs w:val="20"/>
      <w:u w:val="none"/>
      <w:lang w:bidi="ar"/>
    </w:rPr>
  </w:style>
  <w:style w:type="paragraph" w:customStyle="1" w:styleId="48">
    <w:name w:val="表格内容"/>
    <w:basedOn w:val="1"/>
    <w:next w:val="6"/>
    <w:autoRedefine/>
    <w:qFormat/>
    <w:uiPriority w:val="0"/>
    <w:pPr>
      <w:spacing w:line="240" w:lineRule="auto"/>
      <w:ind w:firstLine="0" w:firstLineChars="0"/>
      <w:jc w:val="left"/>
    </w:pPr>
    <w:rPr>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Template>
  <Pages>56</Pages>
  <Words>4470</Words>
  <Characters>5976</Characters>
  <Lines>141</Lines>
  <Paragraphs>39</Paragraphs>
  <TotalTime>0</TotalTime>
  <ScaleCrop>false</ScaleCrop>
  <LinksUpToDate>false</LinksUpToDate>
  <CharactersWithSpaces>6102</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2025-09-05T03:19:36Z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E720380E9DC4417ABB138E095FFC2457_13</vt:lpwstr>
  </property>
  <property fmtid="{D5CDD505-2E9C-101B-9397-08002B2CF9AE}" pid="4" name="KSOTemplateDocerSaveRecord">
    <vt:lpwstr>eyJoZGlkIjoiYTM0NDQ5OWM1ZDFlNGNhMGJiMjcyZTdjNWNkODRhODAiLCJ1c2VySWQiOiI1NTAzNjg1NTkifQ==</vt:lpwstr>
  </property>
</Properties>
</file>