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6" w:lineRule="exact"/>
        <w:rPr>
          <w:rFonts w:ascii="方正小标宋简体" w:hAnsi="华文宋体" w:eastAsia="方正小标宋简体" w:cs="Times New Roman"/>
          <w:b/>
          <w:sz w:val="44"/>
          <w:szCs w:val="44"/>
        </w:rPr>
      </w:pPr>
      <w:r>
        <w:rPr>
          <w:rFonts w:hint="eastAsia" w:ascii="方正小标宋简体" w:hAnsi="华文宋体" w:eastAsia="方正小标宋简体" w:cs="Times New Roman"/>
          <w:b/>
          <w:sz w:val="44"/>
          <w:szCs w:val="44"/>
        </w:rPr>
        <w:drawing>
          <wp:anchor distT="0" distB="0" distL="114300" distR="114300" simplePos="0" relativeHeight="251660288" behindDoc="1" locked="0" layoutInCell="1" allowOverlap="1">
            <wp:simplePos x="0" y="0"/>
            <wp:positionH relativeFrom="column">
              <wp:posOffset>-127635</wp:posOffset>
            </wp:positionH>
            <wp:positionV relativeFrom="paragraph">
              <wp:posOffset>84455</wp:posOffset>
            </wp:positionV>
            <wp:extent cx="3147695" cy="558165"/>
            <wp:effectExtent l="0" t="0" r="5080" b="3810"/>
            <wp:wrapNone/>
            <wp:docPr id="4" name="图片 4" descr="488c04306f9bdff372e219bccc37b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88c04306f9bdff372e219bccc37bba"/>
                    <pic:cNvPicPr>
                      <a:picLocks noChangeAspect="1"/>
                    </pic:cNvPicPr>
                  </pic:nvPicPr>
                  <pic:blipFill>
                    <a:blip r:embed="rId7"/>
                    <a:stretch>
                      <a:fillRect/>
                    </a:stretch>
                  </pic:blipFill>
                  <pic:spPr>
                    <a:xfrm>
                      <a:off x="0" y="0"/>
                      <a:ext cx="3147695" cy="558165"/>
                    </a:xfrm>
                    <a:prstGeom prst="rect">
                      <a:avLst/>
                    </a:prstGeom>
                  </pic:spPr>
                </pic:pic>
              </a:graphicData>
            </a:graphic>
          </wp:anchor>
        </w:drawing>
      </w:r>
    </w:p>
    <w:p>
      <w:pPr>
        <w:spacing w:line="596" w:lineRule="exact"/>
        <w:ind w:firstLine="883"/>
        <w:jc w:val="center"/>
        <w:rPr>
          <w:rFonts w:ascii="方正小标宋简体" w:hAnsi="华文宋体" w:eastAsia="方正小标宋简体" w:cs="Times New Roman"/>
          <w:b/>
          <w:sz w:val="44"/>
          <w:szCs w:val="44"/>
        </w:rPr>
      </w:pPr>
    </w:p>
    <w:p>
      <w:pPr>
        <w:spacing w:line="596" w:lineRule="exact"/>
        <w:ind w:firstLine="883"/>
        <w:jc w:val="center"/>
        <w:rPr>
          <w:rFonts w:ascii="方正小标宋简体" w:hAnsi="华文宋体" w:eastAsia="方正小标宋简体" w:cs="Times New Roman"/>
          <w:b/>
          <w:sz w:val="44"/>
          <w:szCs w:val="44"/>
        </w:rPr>
      </w:pPr>
    </w:p>
    <w:p>
      <w:pPr>
        <w:spacing w:line="596" w:lineRule="exact"/>
        <w:ind w:firstLine="883"/>
        <w:jc w:val="center"/>
        <w:rPr>
          <w:rFonts w:ascii="方正小标宋简体" w:hAnsi="华文宋体" w:eastAsia="方正小标宋简体" w:cs="Times New Roman"/>
          <w:b/>
          <w:sz w:val="44"/>
          <w:szCs w:val="44"/>
        </w:rPr>
      </w:pPr>
    </w:p>
    <w:p>
      <w:pPr>
        <w:spacing w:line="596" w:lineRule="exact"/>
        <w:ind w:firstLine="883"/>
        <w:jc w:val="center"/>
        <w:rPr>
          <w:rFonts w:ascii="方正小标宋简体" w:hAnsi="华文宋体" w:eastAsia="方正小标宋简体" w:cs="Times New Roman"/>
          <w:b/>
          <w:sz w:val="44"/>
          <w:szCs w:val="44"/>
        </w:rPr>
      </w:pPr>
    </w:p>
    <w:p>
      <w:pPr>
        <w:spacing w:line="596" w:lineRule="exact"/>
        <w:rPr>
          <w:rFonts w:ascii="方正小标宋简体" w:hAnsi="华文宋体" w:eastAsia="方正小标宋简体" w:cs="Times New Roman"/>
          <w:b/>
          <w:sz w:val="44"/>
          <w:szCs w:val="44"/>
        </w:rPr>
      </w:pPr>
    </w:p>
    <w:p>
      <w:pPr>
        <w:spacing w:line="596" w:lineRule="exact"/>
        <w:rPr>
          <w:rFonts w:ascii="方正小标宋简体" w:hAnsi="华文宋体" w:eastAsia="方正小标宋简体" w:cs="Times New Roman"/>
          <w:b/>
          <w:sz w:val="44"/>
          <w:szCs w:val="44"/>
        </w:rPr>
      </w:pPr>
    </w:p>
    <w:p>
      <w:pPr>
        <w:spacing w:after="0" w:line="240" w:lineRule="auto"/>
        <w:jc w:val="center"/>
        <w:rPr>
          <w:rFonts w:hint="eastAsia" w:ascii="方正小标宋简体" w:hAnsi="方正小标宋简体" w:eastAsia="方正小标宋简体" w:cs="方正小标宋简体"/>
          <w:b/>
          <w:bCs/>
          <w:sz w:val="52"/>
          <w:szCs w:val="52"/>
        </w:rPr>
      </w:pPr>
      <w:r>
        <w:rPr>
          <w:rFonts w:hint="eastAsia" w:ascii="方正小标宋简体" w:hAnsi="方正小标宋简体" w:eastAsia="方正小标宋简体" w:cs="方正小标宋简体"/>
          <w:b/>
          <w:bCs/>
          <w:sz w:val="52"/>
          <w:szCs w:val="52"/>
        </w:rPr>
        <w:t>2025级本科层次职业教育</w:t>
      </w:r>
    </w:p>
    <w:p>
      <w:pPr>
        <w:spacing w:after="0" w:line="240" w:lineRule="auto"/>
        <w:jc w:val="center"/>
        <w:rPr>
          <w:rFonts w:hint="eastAsia" w:ascii="方正小标宋简体" w:hAnsi="方正小标宋简体" w:eastAsia="方正小标宋简体" w:cs="方正小标宋简体"/>
          <w:b/>
          <w:bCs/>
          <w:sz w:val="52"/>
          <w:szCs w:val="52"/>
        </w:rPr>
      </w:pPr>
      <w:r>
        <w:rPr>
          <w:rFonts w:hint="eastAsia" w:ascii="方正小标宋简体" w:hAnsi="方正小标宋简体" w:eastAsia="方正小标宋简体" w:cs="方正小标宋简体"/>
          <w:b/>
          <w:bCs/>
          <w:sz w:val="52"/>
          <w:szCs w:val="52"/>
        </w:rPr>
        <w:t>人工智能工程技术专业</w:t>
      </w:r>
      <w:bookmarkStart w:id="0" w:name="_Toc25217"/>
    </w:p>
    <w:p>
      <w:pPr>
        <w:spacing w:after="0" w:line="240" w:lineRule="auto"/>
        <w:jc w:val="center"/>
        <w:rPr>
          <w:rFonts w:hint="eastAsia" w:ascii="方正小标宋简体" w:hAnsi="方正小标宋简体" w:eastAsia="方正小标宋简体" w:cs="方正小标宋简体"/>
          <w:b/>
          <w:bCs/>
          <w:sz w:val="52"/>
          <w:szCs w:val="52"/>
        </w:rPr>
      </w:pPr>
      <w:r>
        <w:rPr>
          <w:rFonts w:hint="eastAsia" w:ascii="方正小标宋简体" w:hAnsi="方正小标宋简体" w:eastAsia="方正小标宋简体" w:cs="方正小标宋简体"/>
          <w:b/>
          <w:bCs/>
          <w:sz w:val="52"/>
          <w:szCs w:val="52"/>
        </w:rPr>
        <w:t>人才培养方案</w:t>
      </w:r>
      <w:bookmarkEnd w:id="0"/>
    </w:p>
    <w:p>
      <w:pPr>
        <w:spacing w:line="596" w:lineRule="exact"/>
        <w:rPr>
          <w:rFonts w:ascii="仿宋" w:hAnsi="仿宋" w:eastAsia="仿宋" w:cs="仿宋"/>
        </w:rPr>
      </w:pPr>
      <w:r>
        <w:rPr>
          <w:rFonts w:hint="eastAsia" w:ascii="仿宋" w:hAnsi="仿宋" w:eastAsia="仿宋" w:cs="仿宋"/>
        </w:rPr>
        <w:t xml:space="preserve"> </w:t>
      </w:r>
    </w:p>
    <w:p>
      <w:pPr>
        <w:ind w:firstLine="560"/>
        <w:jc w:val="left"/>
        <w:rPr>
          <w:rFonts w:ascii="仿宋" w:hAnsi="仿宋" w:eastAsia="仿宋" w:cs="仿宋"/>
          <w:sz w:val="28"/>
          <w:szCs w:val="28"/>
        </w:rPr>
      </w:pPr>
    </w:p>
    <w:p>
      <w:pPr>
        <w:ind w:firstLine="560"/>
        <w:jc w:val="left"/>
        <w:rPr>
          <w:rFonts w:ascii="仿宋" w:hAnsi="仿宋" w:eastAsia="仿宋" w:cs="仿宋"/>
          <w:sz w:val="28"/>
          <w:szCs w:val="28"/>
        </w:rPr>
      </w:pPr>
    </w:p>
    <w:p>
      <w:pPr>
        <w:ind w:firstLine="562"/>
        <w:rPr>
          <w:rFonts w:ascii="仿宋" w:hAnsi="仿宋" w:eastAsia="仿宋" w:cs="仿宋"/>
          <w:b/>
          <w:bCs/>
          <w:sz w:val="28"/>
          <w:szCs w:val="28"/>
        </w:rPr>
      </w:pPr>
      <w:r>
        <w:rPr>
          <w:rFonts w:hint="eastAsia" w:ascii="仿宋" w:hAnsi="仿宋" w:eastAsia="仿宋" w:cs="仿宋"/>
          <w:b/>
          <w:bCs/>
          <w:sz w:val="28"/>
          <w:szCs w:val="28"/>
        </w:rPr>
        <w:br w:type="page"/>
      </w:r>
    </w:p>
    <w:p>
      <w:pPr>
        <w:pStyle w:val="3"/>
        <w:spacing w:before="40" w:after="40" w:line="360" w:lineRule="auto"/>
        <w:ind w:firstLine="602" w:firstLineChars="200"/>
        <w:rPr>
          <w:rFonts w:ascii="黑体" w:hAnsi="黑体" w:eastAsia="黑体" w:cs="黑体"/>
          <w:sz w:val="30"/>
          <w:szCs w:val="30"/>
        </w:rPr>
        <w:sectPr>
          <w:pgSz w:w="11906" w:h="16838"/>
          <w:pgMar w:top="1440" w:right="1800" w:bottom="1440" w:left="1800" w:header="851" w:footer="992" w:gutter="0"/>
          <w:cols w:space="425" w:num="1"/>
          <w:docGrid w:type="lines" w:linePitch="312" w:charSpace="0"/>
        </w:sectPr>
      </w:pPr>
    </w:p>
    <w:sdt>
      <w:sdtPr>
        <w:rPr>
          <w:rFonts w:ascii="宋体" w:hAnsi="宋体" w:eastAsia="宋体"/>
          <w:b/>
          <w:bCs/>
          <w:kern w:val="44"/>
          <w:sz w:val="32"/>
          <w:szCs w:val="40"/>
        </w:rPr>
        <w:id w:val="147474642"/>
        <w15:color w:val="DBDBDB"/>
        <w:docPartObj>
          <w:docPartGallery w:val="Table of Contents"/>
          <w:docPartUnique/>
        </w:docPartObj>
      </w:sdtPr>
      <w:sdtEndPr>
        <w:rPr>
          <w:rFonts w:hint="eastAsia" w:ascii="黑体" w:hAnsi="黑体" w:eastAsia="黑体" w:cs="黑体"/>
          <w:b/>
          <w:bCs/>
          <w:kern w:val="44"/>
          <w:sz w:val="44"/>
          <w:szCs w:val="30"/>
        </w:rPr>
      </w:sdtEndPr>
      <w:sdtContent>
        <w:p>
          <w:pPr>
            <w:spacing w:line="360" w:lineRule="exact"/>
            <w:jc w:val="center"/>
            <w:rPr>
              <w:b/>
              <w:bCs/>
              <w:sz w:val="32"/>
              <w:szCs w:val="40"/>
            </w:rPr>
          </w:pPr>
          <w:r>
            <w:rPr>
              <w:rFonts w:ascii="宋体" w:hAnsi="宋体" w:eastAsia="宋体"/>
              <w:b/>
              <w:bCs/>
              <w:sz w:val="32"/>
              <w:szCs w:val="40"/>
            </w:rPr>
            <w:t>目</w:t>
          </w:r>
          <w:r>
            <w:rPr>
              <w:rFonts w:hint="eastAsia" w:ascii="宋体" w:hAnsi="宋体" w:eastAsia="宋体"/>
              <w:b/>
              <w:bCs/>
              <w:sz w:val="32"/>
              <w:szCs w:val="40"/>
            </w:rPr>
            <w:t xml:space="preserve"> </w:t>
          </w:r>
          <w:r>
            <w:rPr>
              <w:rFonts w:ascii="宋体" w:hAnsi="宋体" w:eastAsia="宋体"/>
              <w:b/>
              <w:bCs/>
              <w:sz w:val="32"/>
              <w:szCs w:val="40"/>
            </w:rPr>
            <w:t>录</w:t>
          </w:r>
        </w:p>
        <w:p>
          <w:pPr>
            <w:pStyle w:val="11"/>
            <w:tabs>
              <w:tab w:val="right" w:leader="dot" w:pos="8306"/>
            </w:tabs>
          </w:pPr>
          <w:r>
            <w:rPr>
              <w:rFonts w:hint="eastAsia" w:ascii="宋体" w:hAnsi="宋体" w:eastAsia="宋体" w:cs="宋体"/>
              <w:sz w:val="24"/>
            </w:rPr>
            <w:fldChar w:fldCharType="begin"/>
          </w:r>
          <w:r>
            <w:rPr>
              <w:rFonts w:hint="eastAsia" w:ascii="宋体" w:hAnsi="宋体" w:eastAsia="宋体" w:cs="宋体"/>
              <w:sz w:val="24"/>
            </w:rPr>
            <w:instrText xml:space="preserve">TOC \o "1-2" \h \u </w:instrText>
          </w:r>
          <w:r>
            <w:rPr>
              <w:rFonts w:hint="eastAsia" w:ascii="宋体" w:hAnsi="宋体" w:eastAsia="宋体" w:cs="宋体"/>
              <w:sz w:val="24"/>
            </w:rPr>
            <w:fldChar w:fldCharType="separate"/>
          </w:r>
        </w:p>
        <w:p>
          <w:pPr>
            <w:pStyle w:val="10"/>
            <w:tabs>
              <w:tab w:val="right" w:leader="dot" w:pos="8306"/>
            </w:tabs>
            <w:spacing w:line="420" w:lineRule="exact"/>
            <w:rPr>
              <w:rFonts w:ascii="宋体" w:hAnsi="宋体" w:eastAsia="宋体" w:cs="宋体"/>
              <w:b/>
              <w:bCs/>
              <w:sz w:val="24"/>
              <w:szCs w:val="32"/>
            </w:rPr>
          </w:pPr>
          <w:r>
            <w:fldChar w:fldCharType="begin"/>
          </w:r>
          <w:r>
            <w:instrText xml:space="preserve"> HYPERLINK \l "_Toc2443" </w:instrText>
          </w:r>
          <w:r>
            <w:fldChar w:fldCharType="separate"/>
          </w:r>
          <w:r>
            <w:rPr>
              <w:rFonts w:hint="eastAsia" w:ascii="宋体" w:hAnsi="宋体" w:eastAsia="宋体" w:cs="宋体"/>
              <w:b/>
              <w:bCs/>
              <w:sz w:val="24"/>
              <w:szCs w:val="36"/>
            </w:rPr>
            <w:t>一、专业名称及代码</w:t>
          </w:r>
          <w:r>
            <w:rPr>
              <w:rFonts w:hint="eastAsia" w:ascii="宋体" w:hAnsi="宋体" w:eastAsia="宋体" w:cs="宋体"/>
              <w:b/>
              <w:bCs/>
              <w:sz w:val="24"/>
              <w:szCs w:val="32"/>
            </w:rPr>
            <w:tab/>
          </w:r>
          <w:r>
            <w:rPr>
              <w:rFonts w:hint="eastAsia" w:ascii="宋体" w:hAnsi="宋体" w:eastAsia="宋体" w:cs="宋体"/>
              <w:b/>
              <w:bCs/>
              <w:sz w:val="24"/>
              <w:szCs w:val="32"/>
            </w:rPr>
            <w:fldChar w:fldCharType="begin"/>
          </w:r>
          <w:r>
            <w:rPr>
              <w:rFonts w:hint="eastAsia" w:ascii="宋体" w:hAnsi="宋体" w:eastAsia="宋体" w:cs="宋体"/>
              <w:b/>
              <w:bCs/>
              <w:sz w:val="24"/>
              <w:szCs w:val="32"/>
            </w:rPr>
            <w:instrText xml:space="preserve"> PAGEREF _Toc2443 \h </w:instrText>
          </w:r>
          <w:r>
            <w:rPr>
              <w:rFonts w:hint="eastAsia" w:ascii="宋体" w:hAnsi="宋体" w:eastAsia="宋体" w:cs="宋体"/>
              <w:b/>
              <w:bCs/>
              <w:sz w:val="24"/>
              <w:szCs w:val="32"/>
            </w:rPr>
            <w:fldChar w:fldCharType="separate"/>
          </w:r>
          <w:r>
            <w:rPr>
              <w:rFonts w:hint="eastAsia" w:ascii="宋体" w:hAnsi="宋体" w:eastAsia="宋体" w:cs="宋体"/>
              <w:b/>
              <w:bCs/>
              <w:sz w:val="24"/>
              <w:szCs w:val="32"/>
            </w:rPr>
            <w:t>1</w:t>
          </w:r>
          <w:r>
            <w:rPr>
              <w:rFonts w:hint="eastAsia" w:ascii="宋体" w:hAnsi="宋体" w:eastAsia="宋体" w:cs="宋体"/>
              <w:b/>
              <w:bCs/>
              <w:sz w:val="24"/>
              <w:szCs w:val="32"/>
            </w:rPr>
            <w:fldChar w:fldCharType="end"/>
          </w:r>
          <w:r>
            <w:rPr>
              <w:rFonts w:hint="eastAsia" w:ascii="宋体" w:hAnsi="宋体" w:eastAsia="宋体" w:cs="宋体"/>
              <w:b/>
              <w:bCs/>
              <w:sz w:val="24"/>
              <w:szCs w:val="32"/>
            </w:rPr>
            <w:fldChar w:fldCharType="end"/>
          </w:r>
        </w:p>
        <w:p>
          <w:pPr>
            <w:pStyle w:val="10"/>
            <w:tabs>
              <w:tab w:val="right" w:leader="dot" w:pos="8306"/>
            </w:tabs>
            <w:spacing w:line="420" w:lineRule="exact"/>
            <w:rPr>
              <w:rFonts w:ascii="宋体" w:hAnsi="宋体" w:eastAsia="宋体" w:cs="宋体"/>
              <w:b/>
              <w:bCs/>
              <w:sz w:val="24"/>
              <w:szCs w:val="32"/>
            </w:rPr>
          </w:pPr>
          <w:r>
            <w:fldChar w:fldCharType="begin"/>
          </w:r>
          <w:r>
            <w:instrText xml:space="preserve"> HYPERLINK \l "_Toc28249" </w:instrText>
          </w:r>
          <w:r>
            <w:fldChar w:fldCharType="separate"/>
          </w:r>
          <w:r>
            <w:rPr>
              <w:rFonts w:hint="eastAsia" w:ascii="宋体" w:hAnsi="宋体" w:eastAsia="宋体" w:cs="宋体"/>
              <w:b/>
              <w:bCs/>
              <w:sz w:val="24"/>
              <w:szCs w:val="36"/>
            </w:rPr>
            <w:t>二、入学要求</w:t>
          </w:r>
          <w:r>
            <w:rPr>
              <w:rFonts w:hint="eastAsia" w:ascii="宋体" w:hAnsi="宋体" w:eastAsia="宋体" w:cs="宋体"/>
              <w:b/>
              <w:bCs/>
              <w:sz w:val="24"/>
              <w:szCs w:val="32"/>
            </w:rPr>
            <w:tab/>
          </w:r>
          <w:r>
            <w:rPr>
              <w:rFonts w:hint="eastAsia" w:ascii="宋体" w:hAnsi="宋体" w:eastAsia="宋体" w:cs="宋体"/>
              <w:b/>
              <w:bCs/>
              <w:sz w:val="24"/>
              <w:szCs w:val="32"/>
            </w:rPr>
            <w:fldChar w:fldCharType="begin"/>
          </w:r>
          <w:r>
            <w:rPr>
              <w:rFonts w:hint="eastAsia" w:ascii="宋体" w:hAnsi="宋体" w:eastAsia="宋体" w:cs="宋体"/>
              <w:b/>
              <w:bCs/>
              <w:sz w:val="24"/>
              <w:szCs w:val="32"/>
            </w:rPr>
            <w:instrText xml:space="preserve"> PAGEREF _Toc28249 \h </w:instrText>
          </w:r>
          <w:r>
            <w:rPr>
              <w:rFonts w:hint="eastAsia" w:ascii="宋体" w:hAnsi="宋体" w:eastAsia="宋体" w:cs="宋体"/>
              <w:b/>
              <w:bCs/>
              <w:sz w:val="24"/>
              <w:szCs w:val="32"/>
            </w:rPr>
            <w:fldChar w:fldCharType="separate"/>
          </w:r>
          <w:r>
            <w:rPr>
              <w:rFonts w:hint="eastAsia" w:ascii="宋体" w:hAnsi="宋体" w:eastAsia="宋体" w:cs="宋体"/>
              <w:b/>
              <w:bCs/>
              <w:sz w:val="24"/>
              <w:szCs w:val="32"/>
            </w:rPr>
            <w:t>1</w:t>
          </w:r>
          <w:r>
            <w:rPr>
              <w:rFonts w:hint="eastAsia" w:ascii="宋体" w:hAnsi="宋体" w:eastAsia="宋体" w:cs="宋体"/>
              <w:b/>
              <w:bCs/>
              <w:sz w:val="24"/>
              <w:szCs w:val="32"/>
            </w:rPr>
            <w:fldChar w:fldCharType="end"/>
          </w:r>
          <w:r>
            <w:rPr>
              <w:rFonts w:hint="eastAsia" w:ascii="宋体" w:hAnsi="宋体" w:eastAsia="宋体" w:cs="宋体"/>
              <w:b/>
              <w:bCs/>
              <w:sz w:val="24"/>
              <w:szCs w:val="32"/>
            </w:rPr>
            <w:fldChar w:fldCharType="end"/>
          </w:r>
        </w:p>
        <w:p>
          <w:pPr>
            <w:pStyle w:val="10"/>
            <w:tabs>
              <w:tab w:val="right" w:leader="dot" w:pos="8306"/>
            </w:tabs>
            <w:spacing w:line="420" w:lineRule="exact"/>
            <w:rPr>
              <w:rFonts w:ascii="宋体" w:hAnsi="宋体" w:eastAsia="宋体" w:cs="宋体"/>
              <w:b/>
              <w:bCs/>
              <w:sz w:val="24"/>
              <w:szCs w:val="32"/>
            </w:rPr>
          </w:pPr>
          <w:r>
            <w:fldChar w:fldCharType="begin"/>
          </w:r>
          <w:r>
            <w:instrText xml:space="preserve"> HYPERLINK \l "_Toc6831" </w:instrText>
          </w:r>
          <w:r>
            <w:fldChar w:fldCharType="separate"/>
          </w:r>
          <w:r>
            <w:rPr>
              <w:rFonts w:hint="eastAsia" w:ascii="宋体" w:hAnsi="宋体" w:eastAsia="宋体" w:cs="宋体"/>
              <w:b/>
              <w:bCs/>
              <w:sz w:val="24"/>
              <w:szCs w:val="36"/>
            </w:rPr>
            <w:t>三、修业年限</w:t>
          </w:r>
          <w:r>
            <w:rPr>
              <w:rFonts w:hint="eastAsia" w:ascii="宋体" w:hAnsi="宋体" w:eastAsia="宋体" w:cs="宋体"/>
              <w:b/>
              <w:bCs/>
              <w:sz w:val="24"/>
              <w:szCs w:val="32"/>
            </w:rPr>
            <w:tab/>
          </w:r>
          <w:r>
            <w:rPr>
              <w:rFonts w:hint="eastAsia" w:ascii="宋体" w:hAnsi="宋体" w:eastAsia="宋体" w:cs="宋体"/>
              <w:b/>
              <w:bCs/>
              <w:sz w:val="24"/>
              <w:szCs w:val="32"/>
            </w:rPr>
            <w:fldChar w:fldCharType="begin"/>
          </w:r>
          <w:r>
            <w:rPr>
              <w:rFonts w:hint="eastAsia" w:ascii="宋体" w:hAnsi="宋体" w:eastAsia="宋体" w:cs="宋体"/>
              <w:b/>
              <w:bCs/>
              <w:sz w:val="24"/>
              <w:szCs w:val="32"/>
            </w:rPr>
            <w:instrText xml:space="preserve"> PAGEREF _Toc6831 \h </w:instrText>
          </w:r>
          <w:r>
            <w:rPr>
              <w:rFonts w:hint="eastAsia" w:ascii="宋体" w:hAnsi="宋体" w:eastAsia="宋体" w:cs="宋体"/>
              <w:b/>
              <w:bCs/>
              <w:sz w:val="24"/>
              <w:szCs w:val="32"/>
            </w:rPr>
            <w:fldChar w:fldCharType="separate"/>
          </w:r>
          <w:r>
            <w:rPr>
              <w:rFonts w:hint="eastAsia" w:ascii="宋体" w:hAnsi="宋体" w:eastAsia="宋体" w:cs="宋体"/>
              <w:b/>
              <w:bCs/>
              <w:sz w:val="24"/>
              <w:szCs w:val="32"/>
            </w:rPr>
            <w:t>1</w:t>
          </w:r>
          <w:r>
            <w:rPr>
              <w:rFonts w:hint="eastAsia" w:ascii="宋体" w:hAnsi="宋体" w:eastAsia="宋体" w:cs="宋体"/>
              <w:b/>
              <w:bCs/>
              <w:sz w:val="24"/>
              <w:szCs w:val="32"/>
            </w:rPr>
            <w:fldChar w:fldCharType="end"/>
          </w:r>
          <w:r>
            <w:rPr>
              <w:rFonts w:hint="eastAsia" w:ascii="宋体" w:hAnsi="宋体" w:eastAsia="宋体" w:cs="宋体"/>
              <w:b/>
              <w:bCs/>
              <w:sz w:val="24"/>
              <w:szCs w:val="32"/>
            </w:rPr>
            <w:fldChar w:fldCharType="end"/>
          </w:r>
        </w:p>
        <w:p>
          <w:pPr>
            <w:pStyle w:val="10"/>
            <w:tabs>
              <w:tab w:val="right" w:leader="dot" w:pos="8306"/>
            </w:tabs>
            <w:spacing w:line="420" w:lineRule="exact"/>
            <w:rPr>
              <w:rFonts w:ascii="宋体" w:hAnsi="宋体" w:eastAsia="宋体" w:cs="宋体"/>
              <w:b/>
              <w:bCs/>
              <w:sz w:val="24"/>
              <w:szCs w:val="32"/>
            </w:rPr>
          </w:pPr>
          <w:r>
            <w:fldChar w:fldCharType="begin"/>
          </w:r>
          <w:r>
            <w:instrText xml:space="preserve"> HYPERLINK \l "_Toc20765" </w:instrText>
          </w:r>
          <w:r>
            <w:fldChar w:fldCharType="separate"/>
          </w:r>
          <w:r>
            <w:rPr>
              <w:rFonts w:hint="eastAsia" w:ascii="宋体" w:hAnsi="宋体" w:eastAsia="宋体" w:cs="宋体"/>
              <w:b/>
              <w:bCs/>
              <w:sz w:val="24"/>
              <w:szCs w:val="36"/>
            </w:rPr>
            <w:t>四、职业面向</w:t>
          </w:r>
          <w:r>
            <w:rPr>
              <w:rFonts w:hint="eastAsia" w:ascii="宋体" w:hAnsi="宋体" w:eastAsia="宋体" w:cs="宋体"/>
              <w:b/>
              <w:bCs/>
              <w:sz w:val="24"/>
              <w:szCs w:val="32"/>
            </w:rPr>
            <w:tab/>
          </w:r>
          <w:r>
            <w:rPr>
              <w:rFonts w:hint="eastAsia" w:ascii="宋体" w:hAnsi="宋体" w:eastAsia="宋体" w:cs="宋体"/>
              <w:b/>
              <w:bCs/>
              <w:sz w:val="24"/>
              <w:szCs w:val="32"/>
            </w:rPr>
            <w:fldChar w:fldCharType="begin"/>
          </w:r>
          <w:r>
            <w:rPr>
              <w:rFonts w:hint="eastAsia" w:ascii="宋体" w:hAnsi="宋体" w:eastAsia="宋体" w:cs="宋体"/>
              <w:b/>
              <w:bCs/>
              <w:sz w:val="24"/>
              <w:szCs w:val="32"/>
            </w:rPr>
            <w:instrText xml:space="preserve"> PAGEREF _Toc20765 \h </w:instrText>
          </w:r>
          <w:r>
            <w:rPr>
              <w:rFonts w:hint="eastAsia" w:ascii="宋体" w:hAnsi="宋体" w:eastAsia="宋体" w:cs="宋体"/>
              <w:b/>
              <w:bCs/>
              <w:sz w:val="24"/>
              <w:szCs w:val="32"/>
            </w:rPr>
            <w:fldChar w:fldCharType="separate"/>
          </w:r>
          <w:r>
            <w:rPr>
              <w:rFonts w:hint="eastAsia" w:ascii="宋体" w:hAnsi="宋体" w:eastAsia="宋体" w:cs="宋体"/>
              <w:b/>
              <w:bCs/>
              <w:sz w:val="24"/>
              <w:szCs w:val="32"/>
            </w:rPr>
            <w:t>1</w:t>
          </w:r>
          <w:r>
            <w:rPr>
              <w:rFonts w:hint="eastAsia" w:ascii="宋体" w:hAnsi="宋体" w:eastAsia="宋体" w:cs="宋体"/>
              <w:b/>
              <w:bCs/>
              <w:sz w:val="24"/>
              <w:szCs w:val="32"/>
            </w:rPr>
            <w:fldChar w:fldCharType="end"/>
          </w:r>
          <w:r>
            <w:rPr>
              <w:rFonts w:hint="eastAsia" w:ascii="宋体" w:hAnsi="宋体" w:eastAsia="宋体" w:cs="宋体"/>
              <w:b/>
              <w:bCs/>
              <w:sz w:val="24"/>
              <w:szCs w:val="32"/>
            </w:rPr>
            <w:fldChar w:fldCharType="end"/>
          </w:r>
        </w:p>
        <w:p>
          <w:pPr>
            <w:pStyle w:val="10"/>
            <w:tabs>
              <w:tab w:val="right" w:leader="dot" w:pos="8306"/>
            </w:tabs>
            <w:spacing w:line="420" w:lineRule="exact"/>
            <w:rPr>
              <w:rFonts w:ascii="宋体" w:hAnsi="宋体" w:eastAsia="宋体" w:cs="宋体"/>
              <w:sz w:val="24"/>
              <w:szCs w:val="32"/>
            </w:rPr>
          </w:pPr>
          <w:r>
            <w:fldChar w:fldCharType="begin"/>
          </w:r>
          <w:r>
            <w:instrText xml:space="preserve"> HYPERLINK \l "_Toc22636" </w:instrText>
          </w:r>
          <w:r>
            <w:fldChar w:fldCharType="separate"/>
          </w:r>
          <w:r>
            <w:rPr>
              <w:rFonts w:hint="eastAsia" w:ascii="宋体" w:hAnsi="宋体" w:eastAsia="宋体" w:cs="宋体"/>
              <w:b/>
              <w:bCs/>
              <w:sz w:val="24"/>
              <w:szCs w:val="36"/>
            </w:rPr>
            <w:t>五、培养目标与培养规格</w:t>
          </w:r>
          <w:r>
            <w:rPr>
              <w:rFonts w:hint="eastAsia" w:ascii="宋体" w:hAnsi="宋体" w:eastAsia="宋体" w:cs="宋体"/>
              <w:b/>
              <w:bCs/>
              <w:sz w:val="24"/>
              <w:szCs w:val="32"/>
            </w:rPr>
            <w:tab/>
          </w:r>
          <w:r>
            <w:rPr>
              <w:rFonts w:hint="eastAsia" w:ascii="宋体" w:hAnsi="宋体" w:eastAsia="宋体" w:cs="宋体"/>
              <w:b/>
              <w:bCs/>
              <w:sz w:val="24"/>
              <w:szCs w:val="32"/>
            </w:rPr>
            <w:fldChar w:fldCharType="begin"/>
          </w:r>
          <w:r>
            <w:rPr>
              <w:rFonts w:hint="eastAsia" w:ascii="宋体" w:hAnsi="宋体" w:eastAsia="宋体" w:cs="宋体"/>
              <w:b/>
              <w:bCs/>
              <w:sz w:val="24"/>
              <w:szCs w:val="32"/>
            </w:rPr>
            <w:instrText xml:space="preserve"> PAGEREF _Toc22636 \h </w:instrText>
          </w:r>
          <w:r>
            <w:rPr>
              <w:rFonts w:hint="eastAsia" w:ascii="宋体" w:hAnsi="宋体" w:eastAsia="宋体" w:cs="宋体"/>
              <w:b/>
              <w:bCs/>
              <w:sz w:val="24"/>
              <w:szCs w:val="32"/>
            </w:rPr>
            <w:fldChar w:fldCharType="separate"/>
          </w:r>
          <w:r>
            <w:rPr>
              <w:rFonts w:hint="eastAsia" w:ascii="宋体" w:hAnsi="宋体" w:eastAsia="宋体" w:cs="宋体"/>
              <w:b/>
              <w:bCs/>
              <w:sz w:val="24"/>
              <w:szCs w:val="32"/>
            </w:rPr>
            <w:t>1</w:t>
          </w:r>
          <w:r>
            <w:rPr>
              <w:rFonts w:hint="eastAsia" w:ascii="宋体" w:hAnsi="宋体" w:eastAsia="宋体" w:cs="宋体"/>
              <w:b/>
              <w:bCs/>
              <w:sz w:val="24"/>
              <w:szCs w:val="32"/>
            </w:rPr>
            <w:fldChar w:fldCharType="end"/>
          </w:r>
          <w:r>
            <w:rPr>
              <w:rFonts w:hint="eastAsia" w:ascii="宋体" w:hAnsi="宋体" w:eastAsia="宋体" w:cs="宋体"/>
              <w:b/>
              <w:bCs/>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"_Toc27622" </w:instrText>
          </w:r>
          <w:r>
            <w:fldChar w:fldCharType="separate"/>
          </w:r>
          <w:r>
            <w:rPr>
              <w:rFonts w:hint="eastAsia" w:ascii="宋体" w:hAnsi="宋体" w:eastAsia="宋体" w:cs="宋体"/>
              <w:sz w:val="24"/>
              <w:szCs w:val="44"/>
            </w:rPr>
            <w:t>（一）培养目标</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_Toc27622 \h </w:instrText>
          </w:r>
          <w:r>
            <w:rPr>
              <w:rFonts w:hint="eastAsia" w:ascii="宋体" w:hAnsi="宋体" w:eastAsia="宋体" w:cs="宋体"/>
              <w:sz w:val="24"/>
              <w:szCs w:val="32"/>
            </w:rPr>
            <w:fldChar w:fldCharType="separate"/>
          </w:r>
          <w:r>
            <w:rPr>
              <w:rFonts w:hint="eastAsia" w:ascii="宋体" w:hAnsi="宋体" w:eastAsia="宋体" w:cs="宋体"/>
              <w:sz w:val="24"/>
              <w:szCs w:val="32"/>
            </w:rPr>
            <w:t>1</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"_Toc31159" </w:instrText>
          </w:r>
          <w:r>
            <w:fldChar w:fldCharType="separate"/>
          </w:r>
          <w:r>
            <w:rPr>
              <w:rFonts w:hint="eastAsia" w:ascii="宋体" w:hAnsi="宋体" w:eastAsia="宋体" w:cs="宋体"/>
              <w:sz w:val="24"/>
              <w:szCs w:val="44"/>
            </w:rPr>
            <w:t>（二）培养规格</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_Toc31159 \h </w:instrText>
          </w:r>
          <w:r>
            <w:rPr>
              <w:rFonts w:hint="eastAsia" w:ascii="宋体" w:hAnsi="宋体" w:eastAsia="宋体" w:cs="宋体"/>
              <w:sz w:val="24"/>
              <w:szCs w:val="32"/>
            </w:rPr>
            <w:fldChar w:fldCharType="separate"/>
          </w:r>
          <w:r>
            <w:rPr>
              <w:rFonts w:hint="eastAsia" w:ascii="宋体" w:hAnsi="宋体" w:eastAsia="宋体" w:cs="宋体"/>
              <w:sz w:val="24"/>
              <w:szCs w:val="32"/>
            </w:rPr>
            <w:t>2</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0"/>
            <w:tabs>
              <w:tab w:val="right" w:leader="dot" w:pos="8306"/>
            </w:tabs>
            <w:spacing w:line="420" w:lineRule="exact"/>
            <w:rPr>
              <w:rFonts w:ascii="宋体" w:hAnsi="宋体" w:eastAsia="宋体" w:cs="宋体"/>
              <w:b/>
              <w:bCs/>
              <w:sz w:val="24"/>
              <w:szCs w:val="32"/>
            </w:rPr>
          </w:pPr>
          <w:r>
            <w:fldChar w:fldCharType="begin"/>
          </w:r>
          <w:r>
            <w:instrText xml:space="preserve"> HYPERLINK \l "_Toc27196" </w:instrText>
          </w:r>
          <w:r>
            <w:fldChar w:fldCharType="separate"/>
          </w:r>
          <w:r>
            <w:rPr>
              <w:rFonts w:hint="eastAsia" w:ascii="宋体" w:hAnsi="宋体" w:eastAsia="宋体" w:cs="宋体"/>
              <w:b/>
              <w:bCs/>
              <w:sz w:val="24"/>
              <w:szCs w:val="36"/>
            </w:rPr>
            <w:t>六、课程设置及要求</w:t>
          </w:r>
          <w:r>
            <w:rPr>
              <w:rFonts w:hint="eastAsia" w:ascii="宋体" w:hAnsi="宋体" w:eastAsia="宋体" w:cs="宋体"/>
              <w:b/>
              <w:bCs/>
              <w:sz w:val="24"/>
              <w:szCs w:val="32"/>
            </w:rPr>
            <w:tab/>
          </w:r>
          <w:r>
            <w:rPr>
              <w:rFonts w:hint="eastAsia" w:ascii="宋体" w:hAnsi="宋体" w:eastAsia="宋体" w:cs="宋体"/>
              <w:b/>
              <w:bCs/>
              <w:sz w:val="24"/>
              <w:szCs w:val="32"/>
            </w:rPr>
            <w:fldChar w:fldCharType="begin"/>
          </w:r>
          <w:r>
            <w:rPr>
              <w:rFonts w:hint="eastAsia" w:ascii="宋体" w:hAnsi="宋体" w:eastAsia="宋体" w:cs="宋体"/>
              <w:b/>
              <w:bCs/>
              <w:sz w:val="24"/>
              <w:szCs w:val="32"/>
            </w:rPr>
            <w:instrText xml:space="preserve"> PAGEREF _Toc27196 \h </w:instrText>
          </w:r>
          <w:r>
            <w:rPr>
              <w:rFonts w:hint="eastAsia" w:ascii="宋体" w:hAnsi="宋体" w:eastAsia="宋体" w:cs="宋体"/>
              <w:b/>
              <w:bCs/>
              <w:sz w:val="24"/>
              <w:szCs w:val="32"/>
            </w:rPr>
            <w:fldChar w:fldCharType="separate"/>
          </w:r>
          <w:r>
            <w:rPr>
              <w:rFonts w:hint="eastAsia" w:ascii="宋体" w:hAnsi="宋体" w:eastAsia="宋体" w:cs="宋体"/>
              <w:b/>
              <w:bCs/>
              <w:sz w:val="24"/>
              <w:szCs w:val="32"/>
            </w:rPr>
            <w:t>3</w:t>
          </w:r>
          <w:r>
            <w:rPr>
              <w:rFonts w:hint="eastAsia" w:ascii="宋体" w:hAnsi="宋体" w:eastAsia="宋体" w:cs="宋体"/>
              <w:b/>
              <w:bCs/>
              <w:sz w:val="24"/>
              <w:szCs w:val="32"/>
            </w:rPr>
            <w:fldChar w:fldCharType="end"/>
          </w:r>
          <w:r>
            <w:rPr>
              <w:rFonts w:hint="eastAsia" w:ascii="宋体" w:hAnsi="宋体" w:eastAsia="宋体" w:cs="宋体"/>
              <w:b/>
              <w:bCs/>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"_Toc12977" </w:instrText>
          </w:r>
          <w:r>
            <w:fldChar w:fldCharType="separate"/>
          </w:r>
          <w:r>
            <w:rPr>
              <w:rFonts w:hint="eastAsia" w:ascii="宋体" w:hAnsi="宋体" w:eastAsia="宋体" w:cs="宋体"/>
              <w:sz w:val="24"/>
              <w:szCs w:val="44"/>
            </w:rPr>
            <w:t>（一）课程体系</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_Toc12977 \h </w:instrText>
          </w:r>
          <w:r>
            <w:rPr>
              <w:rFonts w:hint="eastAsia" w:ascii="宋体" w:hAnsi="宋体" w:eastAsia="宋体" w:cs="宋体"/>
              <w:sz w:val="24"/>
              <w:szCs w:val="32"/>
            </w:rPr>
            <w:fldChar w:fldCharType="separate"/>
          </w:r>
          <w:r>
            <w:rPr>
              <w:rFonts w:hint="eastAsia" w:ascii="宋体" w:hAnsi="宋体" w:eastAsia="宋体" w:cs="宋体"/>
              <w:sz w:val="24"/>
              <w:szCs w:val="32"/>
            </w:rPr>
            <w:t>3</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"_Toc4982" </w:instrText>
          </w:r>
          <w:r>
            <w:fldChar w:fldCharType="separate"/>
          </w:r>
          <w:r>
            <w:rPr>
              <w:rFonts w:hint="eastAsia" w:ascii="宋体" w:hAnsi="宋体" w:eastAsia="宋体" w:cs="宋体"/>
              <w:sz w:val="24"/>
              <w:szCs w:val="44"/>
            </w:rPr>
            <w:t>（二）课程设置</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_Toc4982 \h </w:instrText>
          </w:r>
          <w:r>
            <w:rPr>
              <w:rFonts w:hint="eastAsia" w:ascii="宋体" w:hAnsi="宋体" w:eastAsia="宋体" w:cs="宋体"/>
              <w:sz w:val="24"/>
              <w:szCs w:val="32"/>
            </w:rPr>
            <w:fldChar w:fldCharType="separate"/>
          </w:r>
          <w:r>
            <w:rPr>
              <w:rFonts w:hint="eastAsia" w:ascii="宋体" w:hAnsi="宋体" w:eastAsia="宋体" w:cs="宋体"/>
              <w:sz w:val="24"/>
              <w:szCs w:val="32"/>
            </w:rPr>
            <w:t>7</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0"/>
            <w:tabs>
              <w:tab w:val="right" w:leader="dot" w:pos="8306"/>
            </w:tabs>
            <w:spacing w:line="420" w:lineRule="exact"/>
            <w:rPr>
              <w:rFonts w:ascii="宋体" w:hAnsi="宋体" w:eastAsia="宋体" w:cs="宋体"/>
              <w:b/>
              <w:bCs/>
              <w:sz w:val="24"/>
              <w:szCs w:val="32"/>
            </w:rPr>
          </w:pPr>
          <w:r>
            <w:fldChar w:fldCharType="begin"/>
          </w:r>
          <w:r>
            <w:instrText xml:space="preserve"> HYPERLINK \l "_Toc27181" </w:instrText>
          </w:r>
          <w:r>
            <w:fldChar w:fldCharType="separate"/>
          </w:r>
          <w:r>
            <w:rPr>
              <w:rFonts w:hint="eastAsia" w:ascii="宋体" w:hAnsi="宋体" w:eastAsia="宋体" w:cs="宋体"/>
              <w:b/>
              <w:bCs/>
              <w:sz w:val="24"/>
              <w:szCs w:val="36"/>
            </w:rPr>
            <w:t>七、教学进度总体安排</w:t>
          </w:r>
          <w:r>
            <w:rPr>
              <w:rFonts w:hint="eastAsia" w:ascii="宋体" w:hAnsi="宋体" w:eastAsia="宋体" w:cs="宋体"/>
              <w:b/>
              <w:bCs/>
              <w:sz w:val="24"/>
              <w:szCs w:val="32"/>
            </w:rPr>
            <w:tab/>
          </w:r>
          <w:r>
            <w:rPr>
              <w:rFonts w:hint="eastAsia" w:ascii="宋体" w:hAnsi="宋体" w:eastAsia="宋体" w:cs="宋体"/>
              <w:b/>
              <w:bCs/>
              <w:sz w:val="24"/>
              <w:szCs w:val="32"/>
            </w:rPr>
            <w:fldChar w:fldCharType="begin"/>
          </w:r>
          <w:r>
            <w:rPr>
              <w:rFonts w:hint="eastAsia" w:ascii="宋体" w:hAnsi="宋体" w:eastAsia="宋体" w:cs="宋体"/>
              <w:b/>
              <w:bCs/>
              <w:sz w:val="24"/>
              <w:szCs w:val="32"/>
            </w:rPr>
            <w:instrText xml:space="preserve"> PAGEREF _Toc27181 \h </w:instrText>
          </w:r>
          <w:r>
            <w:rPr>
              <w:rFonts w:hint="eastAsia" w:ascii="宋体" w:hAnsi="宋体" w:eastAsia="宋体" w:cs="宋体"/>
              <w:b/>
              <w:bCs/>
              <w:sz w:val="24"/>
              <w:szCs w:val="32"/>
            </w:rPr>
            <w:fldChar w:fldCharType="separate"/>
          </w:r>
          <w:r>
            <w:rPr>
              <w:rFonts w:hint="eastAsia" w:ascii="宋体" w:hAnsi="宋体" w:eastAsia="宋体" w:cs="宋体"/>
              <w:b/>
              <w:bCs/>
              <w:sz w:val="24"/>
              <w:szCs w:val="32"/>
            </w:rPr>
            <w:t>31</w:t>
          </w:r>
          <w:r>
            <w:rPr>
              <w:rFonts w:hint="eastAsia" w:ascii="宋体" w:hAnsi="宋体" w:eastAsia="宋体" w:cs="宋体"/>
              <w:b/>
              <w:bCs/>
              <w:sz w:val="24"/>
              <w:szCs w:val="32"/>
            </w:rPr>
            <w:fldChar w:fldCharType="end"/>
          </w:r>
          <w:r>
            <w:rPr>
              <w:rFonts w:hint="eastAsia" w:ascii="宋体" w:hAnsi="宋体" w:eastAsia="宋体" w:cs="宋体"/>
              <w:b/>
              <w:bCs/>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"_Toc17573" </w:instrText>
          </w:r>
          <w:r>
            <w:fldChar w:fldCharType="separate"/>
          </w:r>
          <w:r>
            <w:rPr>
              <w:rFonts w:hint="eastAsia" w:ascii="宋体" w:hAnsi="宋体" w:eastAsia="宋体" w:cs="宋体"/>
              <w:sz w:val="24"/>
              <w:szCs w:val="44"/>
            </w:rPr>
            <w:t>（一）教学活动时间分配</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_Toc17573 \h </w:instrText>
          </w:r>
          <w:r>
            <w:rPr>
              <w:rFonts w:hint="eastAsia" w:ascii="宋体" w:hAnsi="宋体" w:eastAsia="宋体" w:cs="宋体"/>
              <w:sz w:val="24"/>
              <w:szCs w:val="32"/>
            </w:rPr>
            <w:fldChar w:fldCharType="separate"/>
          </w:r>
          <w:r>
            <w:rPr>
              <w:rFonts w:hint="eastAsia" w:ascii="宋体" w:hAnsi="宋体" w:eastAsia="宋体" w:cs="宋体"/>
              <w:sz w:val="24"/>
              <w:szCs w:val="32"/>
            </w:rPr>
            <w:t>32</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"_Toc31832" </w:instrText>
          </w:r>
          <w:r>
            <w:fldChar w:fldCharType="separate"/>
          </w:r>
          <w:r>
            <w:rPr>
              <w:rFonts w:hint="eastAsia" w:ascii="宋体" w:hAnsi="宋体" w:eastAsia="宋体" w:cs="宋体"/>
              <w:sz w:val="24"/>
              <w:szCs w:val="44"/>
            </w:rPr>
            <w:t>（二）课程学分学时比例构成</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_Toc31832 \h </w:instrText>
          </w:r>
          <w:r>
            <w:rPr>
              <w:rFonts w:hint="eastAsia" w:ascii="宋体" w:hAnsi="宋体" w:eastAsia="宋体" w:cs="宋体"/>
              <w:sz w:val="24"/>
              <w:szCs w:val="32"/>
            </w:rPr>
            <w:fldChar w:fldCharType="separate"/>
          </w:r>
          <w:r>
            <w:rPr>
              <w:rFonts w:hint="eastAsia" w:ascii="宋体" w:hAnsi="宋体" w:eastAsia="宋体" w:cs="宋体"/>
              <w:sz w:val="24"/>
              <w:szCs w:val="32"/>
            </w:rPr>
            <w:t>32</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"_Toc5913" </w:instrText>
          </w:r>
          <w:r>
            <w:fldChar w:fldCharType="separate"/>
          </w:r>
          <w:r>
            <w:rPr>
              <w:rFonts w:hint="eastAsia" w:ascii="宋体" w:hAnsi="宋体" w:eastAsia="宋体" w:cs="宋体"/>
              <w:sz w:val="24"/>
              <w:szCs w:val="44"/>
            </w:rPr>
            <w:t>（三）第一课堂进程安排</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_Toc5913 \h </w:instrText>
          </w:r>
          <w:r>
            <w:rPr>
              <w:rFonts w:hint="eastAsia" w:ascii="宋体" w:hAnsi="宋体" w:eastAsia="宋体" w:cs="宋体"/>
              <w:sz w:val="24"/>
              <w:szCs w:val="32"/>
            </w:rPr>
            <w:fldChar w:fldCharType="separate"/>
          </w:r>
          <w:r>
            <w:rPr>
              <w:rFonts w:hint="eastAsia" w:ascii="宋体" w:hAnsi="宋体" w:eastAsia="宋体" w:cs="宋体"/>
              <w:sz w:val="24"/>
              <w:szCs w:val="32"/>
            </w:rPr>
            <w:t>33</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"_Toc31667" </w:instrText>
          </w:r>
          <w:r>
            <w:fldChar w:fldCharType="separate"/>
          </w:r>
          <w:r>
            <w:rPr>
              <w:rFonts w:hint="eastAsia" w:ascii="宋体" w:hAnsi="宋体" w:eastAsia="宋体" w:cs="宋体"/>
              <w:sz w:val="24"/>
              <w:szCs w:val="44"/>
            </w:rPr>
            <w:t>（四）第二课堂活动安排</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_Toc31667 \h </w:instrText>
          </w:r>
          <w:r>
            <w:rPr>
              <w:rFonts w:hint="eastAsia" w:ascii="宋体" w:hAnsi="宋体" w:eastAsia="宋体" w:cs="宋体"/>
              <w:sz w:val="24"/>
              <w:szCs w:val="32"/>
            </w:rPr>
            <w:fldChar w:fldCharType="separate"/>
          </w:r>
          <w:r>
            <w:rPr>
              <w:rFonts w:hint="eastAsia" w:ascii="宋体" w:hAnsi="宋体" w:eastAsia="宋体" w:cs="宋体"/>
              <w:sz w:val="24"/>
              <w:szCs w:val="32"/>
            </w:rPr>
            <w:t>33</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0"/>
            <w:tabs>
              <w:tab w:val="right" w:leader="dot" w:pos="8306"/>
            </w:tabs>
            <w:spacing w:line="420" w:lineRule="exact"/>
            <w:rPr>
              <w:rFonts w:ascii="宋体" w:hAnsi="宋体" w:eastAsia="宋体" w:cs="宋体"/>
              <w:b/>
              <w:bCs/>
              <w:sz w:val="24"/>
              <w:szCs w:val="32"/>
            </w:rPr>
          </w:pPr>
          <w:r>
            <w:fldChar w:fldCharType="begin"/>
          </w:r>
          <w:r>
            <w:instrText xml:space="preserve"> HYPERLINK \l "_Toc27067" </w:instrText>
          </w:r>
          <w:r>
            <w:fldChar w:fldCharType="separate"/>
          </w:r>
          <w:r>
            <w:rPr>
              <w:rFonts w:hint="eastAsia" w:ascii="宋体" w:hAnsi="宋体" w:eastAsia="宋体" w:cs="宋体"/>
              <w:b/>
              <w:bCs/>
              <w:sz w:val="24"/>
              <w:szCs w:val="36"/>
            </w:rPr>
            <w:t>八、实施保障</w:t>
          </w:r>
          <w:r>
            <w:rPr>
              <w:rFonts w:hint="eastAsia" w:ascii="宋体" w:hAnsi="宋体" w:eastAsia="宋体" w:cs="宋体"/>
              <w:b/>
              <w:bCs/>
              <w:sz w:val="24"/>
              <w:szCs w:val="32"/>
            </w:rPr>
            <w:tab/>
          </w:r>
          <w:r>
            <w:rPr>
              <w:rFonts w:hint="eastAsia" w:ascii="宋体" w:hAnsi="宋体" w:eastAsia="宋体" w:cs="宋体"/>
              <w:b/>
              <w:bCs/>
              <w:sz w:val="24"/>
              <w:szCs w:val="32"/>
            </w:rPr>
            <w:fldChar w:fldCharType="begin"/>
          </w:r>
          <w:r>
            <w:rPr>
              <w:rFonts w:hint="eastAsia" w:ascii="宋体" w:hAnsi="宋体" w:eastAsia="宋体" w:cs="宋体"/>
              <w:b/>
              <w:bCs/>
              <w:sz w:val="24"/>
              <w:szCs w:val="32"/>
            </w:rPr>
            <w:instrText xml:space="preserve"> PAGEREF _Toc27067 \h </w:instrText>
          </w:r>
          <w:r>
            <w:rPr>
              <w:rFonts w:hint="eastAsia" w:ascii="宋体" w:hAnsi="宋体" w:eastAsia="宋体" w:cs="宋体"/>
              <w:b/>
              <w:bCs/>
              <w:sz w:val="24"/>
              <w:szCs w:val="32"/>
            </w:rPr>
            <w:fldChar w:fldCharType="separate"/>
          </w:r>
          <w:r>
            <w:rPr>
              <w:rFonts w:hint="eastAsia" w:ascii="宋体" w:hAnsi="宋体" w:eastAsia="宋体" w:cs="宋体"/>
              <w:b/>
              <w:bCs/>
              <w:sz w:val="24"/>
              <w:szCs w:val="32"/>
            </w:rPr>
            <w:t>37</w:t>
          </w:r>
          <w:r>
            <w:rPr>
              <w:rFonts w:hint="eastAsia" w:ascii="宋体" w:hAnsi="宋体" w:eastAsia="宋体" w:cs="宋体"/>
              <w:b/>
              <w:bCs/>
              <w:sz w:val="24"/>
              <w:szCs w:val="32"/>
            </w:rPr>
            <w:fldChar w:fldCharType="end"/>
          </w:r>
          <w:r>
            <w:rPr>
              <w:rFonts w:hint="eastAsia" w:ascii="宋体" w:hAnsi="宋体" w:eastAsia="宋体" w:cs="宋体"/>
              <w:b/>
              <w:bCs/>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"_Toc28671" </w:instrText>
          </w:r>
          <w:r>
            <w:fldChar w:fldCharType="separate"/>
          </w:r>
          <w:r>
            <w:rPr>
              <w:rFonts w:hint="eastAsia" w:ascii="宋体" w:hAnsi="宋体" w:eastAsia="宋体" w:cs="宋体"/>
              <w:sz w:val="24"/>
              <w:szCs w:val="44"/>
            </w:rPr>
            <w:t>（一）实训基地配备</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_Toc28671 \h </w:instrText>
          </w:r>
          <w:r>
            <w:rPr>
              <w:rFonts w:hint="eastAsia" w:ascii="宋体" w:hAnsi="宋体" w:eastAsia="宋体" w:cs="宋体"/>
              <w:sz w:val="24"/>
              <w:szCs w:val="32"/>
            </w:rPr>
            <w:fldChar w:fldCharType="separate"/>
          </w:r>
          <w:r>
            <w:rPr>
              <w:rFonts w:hint="eastAsia" w:ascii="宋体" w:hAnsi="宋体" w:eastAsia="宋体" w:cs="宋体"/>
              <w:sz w:val="24"/>
              <w:szCs w:val="32"/>
            </w:rPr>
            <w:t>37</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"_Toc3807" </w:instrText>
          </w:r>
          <w:r>
            <w:fldChar w:fldCharType="separate"/>
          </w:r>
          <w:r>
            <w:rPr>
              <w:rFonts w:hint="eastAsia" w:ascii="宋体" w:hAnsi="宋体" w:eastAsia="宋体" w:cs="宋体"/>
              <w:sz w:val="24"/>
              <w:szCs w:val="44"/>
            </w:rPr>
            <w:t>（二）结构化教学团队</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_Toc3807 \h </w:instrText>
          </w:r>
          <w:r>
            <w:rPr>
              <w:rFonts w:hint="eastAsia" w:ascii="宋体" w:hAnsi="宋体" w:eastAsia="宋体" w:cs="宋体"/>
              <w:sz w:val="24"/>
              <w:szCs w:val="32"/>
            </w:rPr>
            <w:fldChar w:fldCharType="separate"/>
          </w:r>
          <w:r>
            <w:rPr>
              <w:rFonts w:hint="eastAsia" w:ascii="宋体" w:hAnsi="宋体" w:eastAsia="宋体" w:cs="宋体"/>
              <w:sz w:val="24"/>
              <w:szCs w:val="32"/>
            </w:rPr>
            <w:t>39</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"_Toc27116" </w:instrText>
          </w:r>
          <w:r>
            <w:fldChar w:fldCharType="separate"/>
          </w:r>
          <w:r>
            <w:rPr>
              <w:rFonts w:hint="eastAsia" w:ascii="宋体" w:hAnsi="宋体" w:eastAsia="宋体" w:cs="宋体"/>
              <w:sz w:val="24"/>
              <w:szCs w:val="44"/>
            </w:rPr>
            <w:t>（三）教学资源</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_Toc27116 \h </w:instrText>
          </w:r>
          <w:r>
            <w:rPr>
              <w:rFonts w:hint="eastAsia" w:ascii="宋体" w:hAnsi="宋体" w:eastAsia="宋体" w:cs="宋体"/>
              <w:sz w:val="24"/>
              <w:szCs w:val="32"/>
            </w:rPr>
            <w:fldChar w:fldCharType="separate"/>
          </w:r>
          <w:r>
            <w:rPr>
              <w:rFonts w:hint="eastAsia" w:ascii="宋体" w:hAnsi="宋体" w:eastAsia="宋体" w:cs="宋体"/>
              <w:sz w:val="24"/>
              <w:szCs w:val="32"/>
            </w:rPr>
            <w:t>40</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"_Toc2987" </w:instrText>
          </w:r>
          <w:r>
            <w:fldChar w:fldCharType="separate"/>
          </w:r>
          <w:r>
            <w:rPr>
              <w:rFonts w:hint="eastAsia" w:ascii="宋体" w:hAnsi="宋体" w:eastAsia="宋体" w:cs="宋体"/>
              <w:sz w:val="24"/>
              <w:szCs w:val="44"/>
            </w:rPr>
            <w:t>（四）教学方法</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_Toc2987 \h </w:instrText>
          </w:r>
          <w:r>
            <w:rPr>
              <w:rFonts w:hint="eastAsia" w:ascii="宋体" w:hAnsi="宋体" w:eastAsia="宋体" w:cs="宋体"/>
              <w:sz w:val="24"/>
              <w:szCs w:val="32"/>
            </w:rPr>
            <w:fldChar w:fldCharType="separate"/>
          </w:r>
          <w:r>
            <w:rPr>
              <w:rFonts w:hint="eastAsia" w:ascii="宋体" w:hAnsi="宋体" w:eastAsia="宋体" w:cs="宋体"/>
              <w:sz w:val="24"/>
              <w:szCs w:val="32"/>
            </w:rPr>
            <w:t>41</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"_Toc16360" </w:instrText>
          </w:r>
          <w:r>
            <w:fldChar w:fldCharType="separate"/>
          </w:r>
          <w:r>
            <w:rPr>
              <w:rFonts w:hint="eastAsia" w:ascii="宋体" w:hAnsi="宋体" w:eastAsia="宋体" w:cs="宋体"/>
              <w:sz w:val="24"/>
              <w:szCs w:val="44"/>
            </w:rPr>
            <w:t>（五）学习评价</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_Toc16360 \h </w:instrText>
          </w:r>
          <w:r>
            <w:rPr>
              <w:rFonts w:hint="eastAsia" w:ascii="宋体" w:hAnsi="宋体" w:eastAsia="宋体" w:cs="宋体"/>
              <w:sz w:val="24"/>
              <w:szCs w:val="32"/>
            </w:rPr>
            <w:fldChar w:fldCharType="separate"/>
          </w:r>
          <w:r>
            <w:rPr>
              <w:rFonts w:hint="eastAsia" w:ascii="宋体" w:hAnsi="宋体" w:eastAsia="宋体" w:cs="宋体"/>
              <w:sz w:val="24"/>
              <w:szCs w:val="32"/>
            </w:rPr>
            <w:t>41</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"_Toc47" </w:instrText>
          </w:r>
          <w:r>
            <w:fldChar w:fldCharType="separate"/>
          </w:r>
          <w:r>
            <w:rPr>
              <w:rFonts w:hint="eastAsia" w:ascii="宋体" w:hAnsi="宋体" w:eastAsia="宋体" w:cs="宋体"/>
              <w:sz w:val="24"/>
              <w:szCs w:val="44"/>
            </w:rPr>
            <w:t>（六）质量保障</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_Toc47 \h </w:instrText>
          </w:r>
          <w:r>
            <w:rPr>
              <w:rFonts w:hint="eastAsia" w:ascii="宋体" w:hAnsi="宋体" w:eastAsia="宋体" w:cs="宋体"/>
              <w:sz w:val="24"/>
              <w:szCs w:val="32"/>
            </w:rPr>
            <w:fldChar w:fldCharType="separate"/>
          </w:r>
          <w:r>
            <w:rPr>
              <w:rFonts w:hint="eastAsia" w:ascii="宋体" w:hAnsi="宋体" w:eastAsia="宋体" w:cs="宋体"/>
              <w:sz w:val="24"/>
              <w:szCs w:val="32"/>
            </w:rPr>
            <w:t>41</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0"/>
            <w:tabs>
              <w:tab w:val="right" w:leader="dot" w:pos="8306"/>
            </w:tabs>
            <w:spacing w:line="420" w:lineRule="exact"/>
            <w:rPr>
              <w:rFonts w:ascii="宋体" w:hAnsi="宋体" w:eastAsia="宋体" w:cs="宋体"/>
              <w:b/>
              <w:bCs/>
              <w:sz w:val="24"/>
              <w:szCs w:val="32"/>
            </w:rPr>
          </w:pPr>
          <w:r>
            <w:fldChar w:fldCharType="begin"/>
          </w:r>
          <w:r>
            <w:instrText xml:space="preserve"> HYPERLINK \l "_Toc27668" </w:instrText>
          </w:r>
          <w:r>
            <w:fldChar w:fldCharType="separate"/>
          </w:r>
          <w:r>
            <w:rPr>
              <w:rFonts w:hint="eastAsia" w:ascii="宋体" w:hAnsi="宋体" w:eastAsia="宋体" w:cs="宋体"/>
              <w:b/>
              <w:bCs/>
              <w:sz w:val="24"/>
              <w:szCs w:val="36"/>
            </w:rPr>
            <w:t>九、毕业要求及学位授予</w:t>
          </w:r>
          <w:r>
            <w:rPr>
              <w:rFonts w:hint="eastAsia" w:ascii="宋体" w:hAnsi="宋体" w:eastAsia="宋体" w:cs="宋体"/>
              <w:b/>
              <w:bCs/>
              <w:sz w:val="24"/>
              <w:szCs w:val="32"/>
            </w:rPr>
            <w:tab/>
          </w:r>
          <w:r>
            <w:rPr>
              <w:rFonts w:hint="eastAsia" w:ascii="宋体" w:hAnsi="宋体" w:eastAsia="宋体" w:cs="宋体"/>
              <w:b/>
              <w:bCs/>
              <w:sz w:val="24"/>
              <w:szCs w:val="32"/>
            </w:rPr>
            <w:fldChar w:fldCharType="begin"/>
          </w:r>
          <w:r>
            <w:rPr>
              <w:rFonts w:hint="eastAsia" w:ascii="宋体" w:hAnsi="宋体" w:eastAsia="宋体" w:cs="宋体"/>
              <w:b/>
              <w:bCs/>
              <w:sz w:val="24"/>
              <w:szCs w:val="32"/>
            </w:rPr>
            <w:instrText xml:space="preserve"> PAGEREF _Toc27668 \h </w:instrText>
          </w:r>
          <w:r>
            <w:rPr>
              <w:rFonts w:hint="eastAsia" w:ascii="宋体" w:hAnsi="宋体" w:eastAsia="宋体" w:cs="宋体"/>
              <w:b/>
              <w:bCs/>
              <w:sz w:val="24"/>
              <w:szCs w:val="32"/>
            </w:rPr>
            <w:fldChar w:fldCharType="separate"/>
          </w:r>
          <w:r>
            <w:rPr>
              <w:rFonts w:hint="eastAsia" w:ascii="宋体" w:hAnsi="宋体" w:eastAsia="宋体" w:cs="宋体"/>
              <w:b/>
              <w:bCs/>
              <w:sz w:val="24"/>
              <w:szCs w:val="32"/>
            </w:rPr>
            <w:t>42</w:t>
          </w:r>
          <w:r>
            <w:rPr>
              <w:rFonts w:hint="eastAsia" w:ascii="宋体" w:hAnsi="宋体" w:eastAsia="宋体" w:cs="宋体"/>
              <w:b/>
              <w:bCs/>
              <w:sz w:val="24"/>
              <w:szCs w:val="32"/>
            </w:rPr>
            <w:fldChar w:fldCharType="end"/>
          </w:r>
          <w:r>
            <w:rPr>
              <w:rFonts w:hint="eastAsia" w:ascii="宋体" w:hAnsi="宋体" w:eastAsia="宋体" w:cs="宋体"/>
              <w:b/>
              <w:bCs/>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"_Toc5931" </w:instrText>
          </w:r>
          <w:r>
            <w:fldChar w:fldCharType="separate"/>
          </w:r>
          <w:r>
            <w:rPr>
              <w:rFonts w:hint="eastAsia" w:ascii="宋体" w:hAnsi="宋体" w:eastAsia="宋体" w:cs="宋体"/>
              <w:sz w:val="24"/>
              <w:szCs w:val="44"/>
            </w:rPr>
            <w:t>（一）毕业要求</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_Toc5931 \h </w:instrText>
          </w:r>
          <w:r>
            <w:rPr>
              <w:rFonts w:hint="eastAsia" w:ascii="宋体" w:hAnsi="宋体" w:eastAsia="宋体" w:cs="宋体"/>
              <w:sz w:val="24"/>
              <w:szCs w:val="32"/>
            </w:rPr>
            <w:fldChar w:fldCharType="separate"/>
          </w:r>
          <w:r>
            <w:rPr>
              <w:rFonts w:hint="eastAsia" w:ascii="宋体" w:hAnsi="宋体" w:eastAsia="宋体" w:cs="宋体"/>
              <w:sz w:val="24"/>
              <w:szCs w:val="32"/>
            </w:rPr>
            <w:t>42</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"_Toc10945" </w:instrText>
          </w:r>
          <w:r>
            <w:fldChar w:fldCharType="separate"/>
          </w:r>
          <w:r>
            <w:rPr>
              <w:rFonts w:hint="eastAsia" w:ascii="宋体" w:hAnsi="宋体" w:eastAsia="宋体" w:cs="宋体"/>
              <w:sz w:val="24"/>
              <w:szCs w:val="44"/>
            </w:rPr>
            <w:t>（二）学位授予</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_Toc10945 \h </w:instrText>
          </w:r>
          <w:r>
            <w:rPr>
              <w:rFonts w:hint="eastAsia" w:ascii="宋体" w:hAnsi="宋体" w:eastAsia="宋体" w:cs="宋体"/>
              <w:sz w:val="24"/>
              <w:szCs w:val="32"/>
            </w:rPr>
            <w:fldChar w:fldCharType="separate"/>
          </w:r>
          <w:r>
            <w:rPr>
              <w:rFonts w:hint="eastAsia" w:ascii="宋体" w:hAnsi="宋体" w:eastAsia="宋体" w:cs="宋体"/>
              <w:sz w:val="24"/>
              <w:szCs w:val="32"/>
            </w:rPr>
            <w:t>43</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0"/>
            <w:tabs>
              <w:tab w:val="right" w:leader="dot" w:pos="8306"/>
            </w:tabs>
            <w:spacing w:line="420" w:lineRule="exact"/>
            <w:rPr>
              <w:rFonts w:ascii="宋体" w:hAnsi="宋体" w:eastAsia="宋体" w:cs="宋体"/>
              <w:b/>
              <w:bCs/>
              <w:sz w:val="24"/>
              <w:szCs w:val="32"/>
            </w:rPr>
          </w:pPr>
          <w:r>
            <w:fldChar w:fldCharType="begin"/>
          </w:r>
          <w:r>
            <w:instrText xml:space="preserve"> HYPERLINK \l "_Toc19930" </w:instrText>
          </w:r>
          <w:r>
            <w:fldChar w:fldCharType="separate"/>
          </w:r>
          <w:r>
            <w:rPr>
              <w:rFonts w:hint="eastAsia" w:ascii="宋体" w:hAnsi="宋体" w:eastAsia="宋体" w:cs="宋体"/>
              <w:b/>
              <w:bCs/>
              <w:sz w:val="24"/>
              <w:szCs w:val="36"/>
            </w:rPr>
            <w:t>十、附录</w:t>
          </w:r>
          <w:r>
            <w:rPr>
              <w:rFonts w:hint="eastAsia" w:ascii="宋体" w:hAnsi="宋体" w:eastAsia="宋体" w:cs="宋体"/>
              <w:b/>
              <w:bCs/>
              <w:sz w:val="24"/>
              <w:szCs w:val="32"/>
            </w:rPr>
            <w:tab/>
          </w:r>
          <w:r>
            <w:rPr>
              <w:rFonts w:hint="eastAsia" w:ascii="宋体" w:hAnsi="宋体" w:eastAsia="宋体" w:cs="宋体"/>
              <w:b/>
              <w:bCs/>
              <w:sz w:val="24"/>
              <w:szCs w:val="32"/>
            </w:rPr>
            <w:fldChar w:fldCharType="begin"/>
          </w:r>
          <w:r>
            <w:rPr>
              <w:rFonts w:hint="eastAsia" w:ascii="宋体" w:hAnsi="宋体" w:eastAsia="宋体" w:cs="宋体"/>
              <w:b/>
              <w:bCs/>
              <w:sz w:val="24"/>
              <w:szCs w:val="32"/>
            </w:rPr>
            <w:instrText xml:space="preserve"> PAGEREF _Toc19930 \h </w:instrText>
          </w:r>
          <w:r>
            <w:rPr>
              <w:rFonts w:hint="eastAsia" w:ascii="宋体" w:hAnsi="宋体" w:eastAsia="宋体" w:cs="宋体"/>
              <w:b/>
              <w:bCs/>
              <w:sz w:val="24"/>
              <w:szCs w:val="32"/>
            </w:rPr>
            <w:fldChar w:fldCharType="separate"/>
          </w:r>
          <w:r>
            <w:rPr>
              <w:rFonts w:hint="eastAsia" w:ascii="宋体" w:hAnsi="宋体" w:eastAsia="宋体" w:cs="宋体"/>
              <w:b/>
              <w:bCs/>
              <w:sz w:val="24"/>
              <w:szCs w:val="32"/>
            </w:rPr>
            <w:t>43</w:t>
          </w:r>
          <w:r>
            <w:rPr>
              <w:rFonts w:hint="eastAsia" w:ascii="宋体" w:hAnsi="宋体" w:eastAsia="宋体" w:cs="宋体"/>
              <w:b/>
              <w:bCs/>
              <w:sz w:val="24"/>
              <w:szCs w:val="32"/>
            </w:rPr>
            <w:fldChar w:fldCharType="end"/>
          </w:r>
          <w:r>
            <w:rPr>
              <w:rFonts w:hint="eastAsia" w:ascii="宋体" w:hAnsi="宋体" w:eastAsia="宋体" w:cs="宋体"/>
              <w:b/>
              <w:bCs/>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"_Toc13743" </w:instrText>
          </w:r>
          <w:r>
            <w:fldChar w:fldCharType="separate"/>
          </w:r>
          <w:r>
            <w:rPr>
              <w:rFonts w:hint="eastAsia" w:ascii="宋体" w:hAnsi="宋体" w:eastAsia="宋体" w:cs="宋体"/>
              <w:sz w:val="24"/>
              <w:szCs w:val="44"/>
            </w:rPr>
            <w:t>（一）第一课堂进程安排表</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_Toc13743 \h </w:instrText>
          </w:r>
          <w:r>
            <w:rPr>
              <w:rFonts w:hint="eastAsia" w:ascii="宋体" w:hAnsi="宋体" w:eastAsia="宋体" w:cs="宋体"/>
              <w:sz w:val="24"/>
              <w:szCs w:val="32"/>
            </w:rPr>
            <w:fldChar w:fldCharType="separate"/>
          </w:r>
          <w:r>
            <w:rPr>
              <w:rFonts w:hint="eastAsia" w:ascii="宋体" w:hAnsi="宋体" w:eastAsia="宋体" w:cs="宋体"/>
              <w:sz w:val="24"/>
              <w:szCs w:val="32"/>
            </w:rPr>
            <w:t>43</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"_Toc2755" </w:instrText>
          </w:r>
          <w:r>
            <w:fldChar w:fldCharType="separate"/>
          </w:r>
          <w:r>
            <w:rPr>
              <w:rFonts w:hint="eastAsia" w:ascii="宋体" w:hAnsi="宋体" w:eastAsia="宋体" w:cs="宋体"/>
              <w:sz w:val="24"/>
              <w:szCs w:val="44"/>
            </w:rPr>
            <w:t>（二）第二课堂活动安排表</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_Toc2755 \h </w:instrText>
          </w:r>
          <w:r>
            <w:rPr>
              <w:rFonts w:hint="eastAsia" w:ascii="宋体" w:hAnsi="宋体" w:eastAsia="宋体" w:cs="宋体"/>
              <w:sz w:val="24"/>
              <w:szCs w:val="32"/>
            </w:rPr>
            <w:fldChar w:fldCharType="separate"/>
          </w:r>
          <w:r>
            <w:rPr>
              <w:rFonts w:hint="eastAsia" w:ascii="宋体" w:hAnsi="宋体" w:eastAsia="宋体" w:cs="宋体"/>
              <w:sz w:val="24"/>
              <w:szCs w:val="32"/>
            </w:rPr>
            <w:t>50</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rFonts w:ascii="宋体" w:hAnsi="宋体" w:eastAsia="宋体" w:cs="宋体"/>
              <w:sz w:val="24"/>
              <w:szCs w:val="32"/>
            </w:rPr>
          </w:pPr>
          <w:r>
            <w:fldChar w:fldCharType="begin"/>
          </w:r>
          <w:r>
            <w:instrText xml:space="preserve"> HYPERLINK \l "_Toc9726" </w:instrText>
          </w:r>
          <w:r>
            <w:fldChar w:fldCharType="separate"/>
          </w:r>
          <w:r>
            <w:rPr>
              <w:rFonts w:hint="eastAsia" w:ascii="宋体" w:hAnsi="宋体" w:eastAsia="宋体" w:cs="宋体"/>
              <w:sz w:val="24"/>
              <w:szCs w:val="44"/>
            </w:rPr>
            <w:t>（三）专业人才培养方案制定的说明</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_Toc9726 \h </w:instrText>
          </w:r>
          <w:r>
            <w:rPr>
              <w:rFonts w:hint="eastAsia" w:ascii="宋体" w:hAnsi="宋体" w:eastAsia="宋体" w:cs="宋体"/>
              <w:sz w:val="24"/>
              <w:szCs w:val="32"/>
            </w:rPr>
            <w:fldChar w:fldCharType="separate"/>
          </w:r>
          <w:r>
            <w:rPr>
              <w:rFonts w:hint="eastAsia" w:ascii="宋体" w:hAnsi="宋体" w:eastAsia="宋体" w:cs="宋体"/>
              <w:sz w:val="24"/>
              <w:szCs w:val="32"/>
            </w:rPr>
            <w:t>54</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11"/>
            <w:tabs>
              <w:tab w:val="right" w:leader="dot" w:pos="8306"/>
            </w:tabs>
            <w:spacing w:line="420" w:lineRule="exact"/>
            <w:rPr>
              <w:sz w:val="22"/>
              <w:szCs w:val="28"/>
            </w:rPr>
          </w:pPr>
          <w:r>
            <w:fldChar w:fldCharType="begin"/>
          </w:r>
          <w:r>
            <w:instrText xml:space="preserve"> HYPERLINK \l "_Toc1106" </w:instrText>
          </w:r>
          <w:r>
            <w:fldChar w:fldCharType="separate"/>
          </w:r>
          <w:r>
            <w:rPr>
              <w:rFonts w:hint="eastAsia" w:ascii="宋体" w:hAnsi="宋体" w:eastAsia="宋体" w:cs="宋体"/>
              <w:sz w:val="24"/>
              <w:szCs w:val="44"/>
            </w:rPr>
            <w:t>（四）专业对应的职业/岗位分析</w:t>
          </w:r>
          <w:r>
            <w:rPr>
              <w:rFonts w:hint="eastAsia" w:ascii="宋体" w:hAnsi="宋体" w:eastAsia="宋体" w:cs="宋体"/>
              <w:sz w:val="24"/>
              <w:szCs w:val="32"/>
            </w:rPr>
            <w:tab/>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PAGEREF _Toc1106 \h </w:instrText>
          </w:r>
          <w:r>
            <w:rPr>
              <w:rFonts w:hint="eastAsia" w:ascii="宋体" w:hAnsi="宋体" w:eastAsia="宋体" w:cs="宋体"/>
              <w:sz w:val="24"/>
              <w:szCs w:val="32"/>
            </w:rPr>
            <w:fldChar w:fldCharType="separate"/>
          </w:r>
          <w:r>
            <w:rPr>
              <w:rFonts w:hint="eastAsia" w:ascii="宋体" w:hAnsi="宋体" w:eastAsia="宋体" w:cs="宋体"/>
              <w:sz w:val="24"/>
              <w:szCs w:val="32"/>
            </w:rPr>
            <w:t>56</w:t>
          </w:r>
          <w:r>
            <w:rPr>
              <w:rFonts w:hint="eastAsia" w:ascii="宋体" w:hAnsi="宋体" w:eastAsia="宋体" w:cs="宋体"/>
              <w:sz w:val="24"/>
              <w:szCs w:val="32"/>
            </w:rPr>
            <w:fldChar w:fldCharType="end"/>
          </w:r>
          <w:r>
            <w:rPr>
              <w:rFonts w:hint="eastAsia" w:ascii="宋体" w:hAnsi="宋体" w:eastAsia="宋体" w:cs="宋体"/>
              <w:sz w:val="24"/>
              <w:szCs w:val="32"/>
            </w:rPr>
            <w:fldChar w:fldCharType="end"/>
          </w:r>
        </w:p>
        <w:p>
          <w:pPr>
            <w:pStyle w:val="3"/>
            <w:spacing w:before="40" w:after="40" w:line="380" w:lineRule="exact"/>
            <w:rPr>
              <w:rFonts w:ascii="黑体" w:hAnsi="黑体" w:eastAsia="黑体" w:cs="黑体"/>
              <w:sz w:val="30"/>
              <w:szCs w:val="30"/>
            </w:rPr>
            <w:sectPr>
              <w:footerReference r:id="rId3" w:type="default"/>
              <w:pgSz w:w="11906" w:h="16838"/>
              <w:pgMar w:top="1440" w:right="1800" w:bottom="1440" w:left="1800" w:header="851" w:footer="992" w:gutter="0"/>
              <w:cols w:space="425" w:num="1"/>
              <w:docGrid w:type="lines" w:linePitch="312" w:charSpace="0"/>
            </w:sectPr>
          </w:pPr>
          <w:r>
            <w:rPr>
              <w:rFonts w:hint="eastAsia" w:ascii="宋体" w:hAnsi="宋体" w:eastAsia="宋体" w:cs="宋体"/>
              <w:szCs w:val="24"/>
            </w:rPr>
            <w:fldChar w:fldCharType="end"/>
          </w:r>
        </w:p>
      </w:sdtContent>
    </w:sdt>
    <w:p>
      <w:pPr>
        <w:pStyle w:val="3"/>
        <w:spacing w:before="40" w:after="40" w:line="360" w:lineRule="auto"/>
        <w:ind w:firstLine="602" w:firstLineChars="200"/>
        <w:rPr>
          <w:rFonts w:ascii="黑体" w:hAnsi="黑体" w:eastAsia="黑体" w:cs="黑体"/>
          <w:sz w:val="30"/>
          <w:szCs w:val="30"/>
        </w:rPr>
      </w:pPr>
      <w:bookmarkStart w:id="1" w:name="_Toc2443"/>
      <w:r>
        <w:rPr>
          <w:rFonts w:hint="eastAsia" w:ascii="黑体" w:hAnsi="黑体" w:eastAsia="黑体" w:cs="黑体"/>
          <w:sz w:val="30"/>
          <w:szCs w:val="30"/>
        </w:rPr>
        <w:t>一、专业名称及代码</w:t>
      </w:r>
      <w:bookmarkEnd w:id="1"/>
    </w:p>
    <w:p>
      <w:pPr>
        <w:adjustRightInd w:val="0"/>
        <w:snapToGrid w:val="0"/>
        <w:spacing w:line="360" w:lineRule="auto"/>
        <w:ind w:firstLine="560" w:firstLineChars="200"/>
        <w:rPr>
          <w:rFonts w:ascii="仿宋" w:hAnsi="仿宋" w:eastAsia="仿宋" w:cs="仿宋"/>
          <w:sz w:val="28"/>
          <w:szCs w:val="28"/>
        </w:rPr>
      </w:pPr>
      <w:bookmarkStart w:id="2" w:name="_Toc28249"/>
      <w:r>
        <w:rPr>
          <w:rFonts w:hint="eastAsia" w:ascii="仿宋" w:hAnsi="仿宋" w:eastAsia="仿宋" w:cs="仿宋"/>
          <w:sz w:val="28"/>
          <w:szCs w:val="28"/>
        </w:rPr>
        <w:t xml:space="preserve">专业名称：人工智能工程技术 </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专业代码：310209</w:t>
      </w:r>
    </w:p>
    <w:p>
      <w:pPr>
        <w:pStyle w:val="3"/>
        <w:spacing w:before="40" w:after="40" w:line="360" w:lineRule="auto"/>
        <w:ind w:firstLine="602" w:firstLineChars="200"/>
        <w:rPr>
          <w:rFonts w:ascii="黑体" w:hAnsi="黑体" w:eastAsia="黑体" w:cs="黑体"/>
          <w:sz w:val="30"/>
          <w:szCs w:val="30"/>
        </w:rPr>
      </w:pPr>
      <w:r>
        <w:rPr>
          <w:rFonts w:hint="eastAsia" w:ascii="黑体" w:hAnsi="黑体" w:eastAsia="黑体" w:cs="黑体"/>
          <w:sz w:val="30"/>
          <w:szCs w:val="30"/>
        </w:rPr>
        <w:t>二、入学要求</w:t>
      </w:r>
      <w:bookmarkEnd w:id="2"/>
    </w:p>
    <w:p>
      <w:pPr>
        <w:adjustRightInd w:val="0"/>
        <w:snapToGrid w:val="0"/>
        <w:spacing w:line="360" w:lineRule="auto"/>
        <w:rPr>
          <w:rFonts w:ascii="仿宋" w:hAnsi="仿宋" w:eastAsia="仿宋" w:cs="仿宋"/>
          <w:sz w:val="28"/>
          <w:szCs w:val="28"/>
        </w:rPr>
      </w:pPr>
      <w:r>
        <w:rPr>
          <w:rFonts w:hint="eastAsia" w:ascii="仿宋" w:hAnsi="仿宋" w:eastAsia="仿宋" w:cs="仿宋"/>
          <w:b/>
          <w:bCs/>
          <w:sz w:val="28"/>
          <w:szCs w:val="28"/>
        </w:rPr>
        <w:t xml:space="preserve">    </w:t>
      </w:r>
      <w:r>
        <w:rPr>
          <w:rFonts w:hint="eastAsia" w:ascii="仿宋" w:hAnsi="仿宋" w:eastAsia="仿宋" w:cs="仿宋"/>
          <w:sz w:val="28"/>
          <w:szCs w:val="28"/>
        </w:rPr>
        <w:t>应届高中毕业生或具有同等学力的学生。</w:t>
      </w:r>
    </w:p>
    <w:p>
      <w:pPr>
        <w:pStyle w:val="3"/>
        <w:spacing w:before="40" w:after="40" w:line="360" w:lineRule="auto"/>
        <w:ind w:firstLine="602" w:firstLineChars="200"/>
        <w:rPr>
          <w:rFonts w:ascii="黑体" w:hAnsi="黑体" w:eastAsia="黑体" w:cs="黑体"/>
          <w:sz w:val="30"/>
          <w:szCs w:val="30"/>
        </w:rPr>
      </w:pPr>
      <w:bookmarkStart w:id="3" w:name="_Toc6831"/>
      <w:r>
        <w:rPr>
          <w:rFonts w:hint="eastAsia" w:ascii="黑体" w:hAnsi="黑体" w:eastAsia="黑体" w:cs="黑体"/>
          <w:sz w:val="30"/>
          <w:szCs w:val="30"/>
        </w:rPr>
        <w:t>三、修业年限</w:t>
      </w:r>
      <w:bookmarkEnd w:id="3"/>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基本学制为4年。实行弹性学制，修业年限3～6年。</w:t>
      </w:r>
    </w:p>
    <w:p>
      <w:pPr>
        <w:pStyle w:val="3"/>
        <w:spacing w:before="40" w:after="40" w:line="360" w:lineRule="auto"/>
        <w:ind w:firstLine="602" w:firstLineChars="200"/>
        <w:rPr>
          <w:rFonts w:ascii="黑体" w:hAnsi="黑体" w:eastAsia="黑体" w:cs="黑体"/>
          <w:sz w:val="30"/>
          <w:szCs w:val="30"/>
        </w:rPr>
      </w:pPr>
      <w:bookmarkStart w:id="4" w:name="_Toc20765"/>
      <w:r>
        <w:rPr>
          <w:rFonts w:hint="eastAsia" w:ascii="黑体" w:hAnsi="黑体" w:eastAsia="黑体" w:cs="黑体"/>
          <w:sz w:val="30"/>
          <w:szCs w:val="30"/>
        </w:rPr>
        <w:t>四、职业面向</w:t>
      </w:r>
      <w:bookmarkEnd w:id="4"/>
    </w:p>
    <w:p>
      <w:pPr>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以表格的形式呈现，包括本专业所对应的行业、主要职业类别、主要岗位类别（或技术领域）。</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967"/>
        <w:gridCol w:w="1462"/>
        <w:gridCol w:w="1521"/>
        <w:gridCol w:w="1765"/>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1086" w:type="dxa"/>
            <w:vAlign w:val="center"/>
          </w:tcPr>
          <w:p>
            <w:pPr>
              <w:jc w:val="center"/>
              <w:rPr>
                <w:rFonts w:hint="eastAsia" w:ascii="仿宋_GB2312" w:hAnsi="仿宋_GB2312" w:eastAsia="仿宋_GB2312" w:cs="仿宋_GB2312"/>
                <w:b/>
                <w:bCs/>
              </w:rPr>
            </w:pPr>
            <w:r>
              <w:rPr>
                <w:rFonts w:hint="eastAsia" w:ascii="仿宋_GB2312" w:hAnsi="仿宋_GB2312" w:eastAsia="仿宋_GB2312" w:cs="仿宋_GB2312"/>
                <w:b/>
                <w:bCs/>
              </w:rPr>
              <w:t>所属专</w:t>
            </w:r>
          </w:p>
          <w:p>
            <w:pPr>
              <w:jc w:val="center"/>
              <w:rPr>
                <w:rFonts w:hint="eastAsia" w:ascii="仿宋_GB2312" w:hAnsi="仿宋_GB2312" w:eastAsia="仿宋_GB2312" w:cs="仿宋_GB2312"/>
                <w:b/>
                <w:bCs/>
              </w:rPr>
            </w:pPr>
            <w:r>
              <w:rPr>
                <w:rFonts w:hint="eastAsia" w:ascii="仿宋_GB2312" w:hAnsi="仿宋_GB2312" w:eastAsia="仿宋_GB2312" w:cs="仿宋_GB2312"/>
                <w:b/>
                <w:bCs/>
              </w:rPr>
              <w:t>业大类</w:t>
            </w:r>
          </w:p>
          <w:p>
            <w:pPr>
              <w:jc w:val="center"/>
              <w:rPr>
                <w:rFonts w:hint="eastAsia" w:ascii="仿宋_GB2312" w:hAnsi="仿宋_GB2312" w:eastAsia="仿宋_GB2312" w:cs="仿宋_GB2312"/>
                <w:b/>
                <w:bCs/>
              </w:rPr>
            </w:pPr>
            <w:r>
              <w:rPr>
                <w:rFonts w:hint="eastAsia" w:ascii="仿宋_GB2312" w:hAnsi="仿宋_GB2312" w:eastAsia="仿宋_GB2312" w:cs="仿宋_GB2312"/>
                <w:b/>
                <w:bCs/>
              </w:rPr>
              <w:t>(代码)</w:t>
            </w:r>
          </w:p>
        </w:tc>
        <w:tc>
          <w:tcPr>
            <w:tcW w:w="967" w:type="dxa"/>
            <w:vAlign w:val="center"/>
          </w:tcPr>
          <w:p>
            <w:pPr>
              <w:jc w:val="center"/>
              <w:rPr>
                <w:rFonts w:hint="eastAsia" w:ascii="仿宋_GB2312" w:hAnsi="仿宋_GB2312" w:eastAsia="仿宋_GB2312" w:cs="仿宋_GB2312"/>
                <w:b/>
                <w:bCs/>
              </w:rPr>
            </w:pPr>
            <w:r>
              <w:rPr>
                <w:rFonts w:hint="eastAsia" w:ascii="仿宋_GB2312" w:hAnsi="仿宋_GB2312" w:eastAsia="仿宋_GB2312" w:cs="仿宋_GB2312"/>
                <w:b/>
                <w:bCs/>
              </w:rPr>
              <w:t>所属专</w:t>
            </w:r>
          </w:p>
          <w:p>
            <w:pPr>
              <w:jc w:val="center"/>
              <w:rPr>
                <w:rFonts w:hint="eastAsia" w:ascii="仿宋_GB2312" w:hAnsi="仿宋_GB2312" w:eastAsia="仿宋_GB2312" w:cs="仿宋_GB2312"/>
                <w:b/>
                <w:bCs/>
              </w:rPr>
            </w:pPr>
            <w:r>
              <w:rPr>
                <w:rFonts w:hint="eastAsia" w:ascii="仿宋_GB2312" w:hAnsi="仿宋_GB2312" w:eastAsia="仿宋_GB2312" w:cs="仿宋_GB2312"/>
                <w:b/>
                <w:bCs/>
              </w:rPr>
              <w:t>业类</w:t>
            </w:r>
          </w:p>
          <w:p>
            <w:pPr>
              <w:jc w:val="center"/>
              <w:rPr>
                <w:rFonts w:hint="eastAsia" w:ascii="仿宋_GB2312" w:hAnsi="仿宋_GB2312" w:eastAsia="仿宋_GB2312" w:cs="仿宋_GB2312"/>
                <w:b/>
                <w:bCs/>
              </w:rPr>
            </w:pPr>
            <w:r>
              <w:rPr>
                <w:rFonts w:hint="eastAsia" w:ascii="仿宋_GB2312" w:hAnsi="仿宋_GB2312" w:eastAsia="仿宋_GB2312" w:cs="仿宋_GB2312"/>
                <w:b/>
                <w:bCs/>
              </w:rPr>
              <w:t>(代码)</w:t>
            </w:r>
          </w:p>
        </w:tc>
        <w:tc>
          <w:tcPr>
            <w:tcW w:w="1462" w:type="dxa"/>
            <w:vAlign w:val="center"/>
          </w:tcPr>
          <w:p>
            <w:pPr>
              <w:jc w:val="center"/>
              <w:rPr>
                <w:rFonts w:hint="eastAsia" w:ascii="仿宋_GB2312" w:hAnsi="仿宋_GB2312" w:eastAsia="仿宋_GB2312" w:cs="仿宋_GB2312"/>
                <w:b/>
                <w:bCs/>
              </w:rPr>
            </w:pPr>
            <w:r>
              <w:rPr>
                <w:rFonts w:hint="eastAsia" w:ascii="仿宋_GB2312" w:hAnsi="仿宋_GB2312" w:eastAsia="仿宋_GB2312" w:cs="仿宋_GB2312"/>
                <w:b/>
                <w:bCs/>
              </w:rPr>
              <w:t>对应行业</w:t>
            </w:r>
          </w:p>
          <w:p>
            <w:pPr>
              <w:jc w:val="center"/>
              <w:rPr>
                <w:rFonts w:hint="eastAsia" w:ascii="仿宋_GB2312" w:hAnsi="仿宋_GB2312" w:eastAsia="仿宋_GB2312" w:cs="仿宋_GB2312"/>
                <w:b/>
                <w:bCs/>
              </w:rPr>
            </w:pPr>
            <w:r>
              <w:rPr>
                <w:rFonts w:hint="eastAsia" w:ascii="仿宋_GB2312" w:hAnsi="仿宋_GB2312" w:eastAsia="仿宋_GB2312" w:cs="仿宋_GB2312"/>
                <w:b/>
                <w:bCs/>
              </w:rPr>
              <w:t>(代码)</w:t>
            </w:r>
          </w:p>
        </w:tc>
        <w:tc>
          <w:tcPr>
            <w:tcW w:w="1521" w:type="dxa"/>
            <w:vAlign w:val="center"/>
          </w:tcPr>
          <w:p>
            <w:pPr>
              <w:jc w:val="center"/>
              <w:rPr>
                <w:rFonts w:hint="eastAsia" w:ascii="仿宋_GB2312" w:hAnsi="仿宋_GB2312" w:eastAsia="仿宋_GB2312" w:cs="仿宋_GB2312"/>
                <w:b/>
                <w:bCs/>
              </w:rPr>
            </w:pPr>
            <w:r>
              <w:rPr>
                <w:rFonts w:hint="eastAsia" w:ascii="仿宋_GB2312" w:hAnsi="仿宋_GB2312" w:eastAsia="仿宋_GB2312" w:cs="仿宋_GB2312"/>
                <w:b/>
                <w:bCs/>
              </w:rPr>
              <w:t>主要职业类别</w:t>
            </w:r>
          </w:p>
          <w:p>
            <w:pPr>
              <w:jc w:val="center"/>
              <w:rPr>
                <w:rFonts w:hint="eastAsia" w:ascii="仿宋_GB2312" w:hAnsi="仿宋_GB2312" w:eastAsia="仿宋_GB2312" w:cs="仿宋_GB2312"/>
                <w:b/>
                <w:bCs/>
              </w:rPr>
            </w:pPr>
            <w:r>
              <w:rPr>
                <w:rFonts w:hint="eastAsia" w:ascii="仿宋_GB2312" w:hAnsi="仿宋_GB2312" w:eastAsia="仿宋_GB2312" w:cs="仿宋_GB2312"/>
                <w:b/>
                <w:bCs/>
              </w:rPr>
              <w:t>(代码)</w:t>
            </w:r>
          </w:p>
        </w:tc>
        <w:tc>
          <w:tcPr>
            <w:tcW w:w="1765" w:type="dxa"/>
            <w:vAlign w:val="center"/>
          </w:tcPr>
          <w:p>
            <w:pPr>
              <w:jc w:val="center"/>
              <w:rPr>
                <w:rFonts w:hint="eastAsia" w:ascii="仿宋_GB2312" w:hAnsi="仿宋_GB2312" w:eastAsia="仿宋_GB2312" w:cs="仿宋_GB2312"/>
                <w:b/>
                <w:bCs/>
              </w:rPr>
            </w:pPr>
            <w:r>
              <w:rPr>
                <w:rFonts w:hint="eastAsia" w:ascii="仿宋_GB2312" w:hAnsi="仿宋_GB2312" w:eastAsia="仿宋_GB2312" w:cs="仿宋_GB2312"/>
                <w:b/>
                <w:bCs/>
              </w:rPr>
              <w:t>主要岗位群或技术领域举例</w:t>
            </w:r>
          </w:p>
        </w:tc>
        <w:tc>
          <w:tcPr>
            <w:tcW w:w="1715" w:type="dxa"/>
            <w:vAlign w:val="center"/>
          </w:tcPr>
          <w:p>
            <w:pPr>
              <w:jc w:val="center"/>
              <w:rPr>
                <w:rFonts w:hint="eastAsia" w:ascii="仿宋_GB2312" w:hAnsi="仿宋_GB2312" w:eastAsia="仿宋_GB2312" w:cs="仿宋_GB2312"/>
                <w:b/>
                <w:bCs/>
              </w:rPr>
            </w:pPr>
            <w:r>
              <w:rPr>
                <w:rFonts w:hint="eastAsia" w:ascii="仿宋_GB2312" w:hAnsi="仿宋_GB2312" w:eastAsia="仿宋_GB2312" w:cs="仿宋_GB2312"/>
                <w:b/>
                <w:bCs/>
              </w:rPr>
              <w:t>职业资格证书和职业技能等级证书举例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vAlign w:val="center"/>
          </w:tcPr>
          <w:p>
            <w:pPr>
              <w:pStyle w:val="2"/>
              <w:ind w:firstLine="20"/>
              <w:rPr>
                <w:rFonts w:hint="eastAsia" w:ascii="仿宋_GB2312" w:hAnsi="仿宋_GB2312" w:eastAsia="仿宋_GB2312" w:cs="仿宋_GB2312"/>
                <w:b w:val="0"/>
                <w:bCs/>
                <w:kern w:val="0"/>
                <w:sz w:val="20"/>
              </w:rPr>
            </w:pPr>
            <w:r>
              <w:rPr>
                <w:rFonts w:hint="eastAsia" w:ascii="仿宋_GB2312" w:hAnsi="仿宋_GB2312" w:eastAsia="仿宋_GB2312" w:cs="仿宋_GB2312"/>
                <w:b w:val="0"/>
                <w:bCs/>
                <w:kern w:val="0"/>
                <w:sz w:val="20"/>
              </w:rPr>
              <w:t>电子与信息大类</w:t>
            </w:r>
          </w:p>
          <w:p>
            <w:pPr>
              <w:pStyle w:val="2"/>
              <w:ind w:firstLine="20"/>
              <w:rPr>
                <w:rFonts w:hint="eastAsia" w:ascii="仿宋_GB2312" w:hAnsi="仿宋_GB2312" w:eastAsia="仿宋_GB2312" w:cs="仿宋_GB2312"/>
              </w:rPr>
            </w:pPr>
            <w:r>
              <w:rPr>
                <w:rFonts w:hint="eastAsia" w:ascii="仿宋_GB2312" w:hAnsi="仿宋_GB2312" w:eastAsia="仿宋_GB2312" w:cs="仿宋_GB2312"/>
                <w:b w:val="0"/>
                <w:bCs/>
                <w:kern w:val="0"/>
                <w:sz w:val="20"/>
              </w:rPr>
              <w:t>(31)</w:t>
            </w:r>
          </w:p>
        </w:tc>
        <w:tc>
          <w:tcPr>
            <w:tcW w:w="967" w:type="dxa"/>
            <w:vAlign w:val="center"/>
          </w:tcPr>
          <w:p>
            <w:pPr>
              <w:pStyle w:val="2"/>
              <w:ind w:firstLine="20"/>
              <w:rPr>
                <w:rFonts w:hint="eastAsia" w:ascii="仿宋_GB2312" w:hAnsi="仿宋_GB2312" w:eastAsia="仿宋_GB2312" w:cs="仿宋_GB2312"/>
              </w:rPr>
            </w:pPr>
            <w:r>
              <w:rPr>
                <w:rFonts w:hint="eastAsia" w:ascii="仿宋_GB2312" w:hAnsi="仿宋_GB2312" w:eastAsia="仿宋_GB2312" w:cs="仿宋_GB2312"/>
                <w:b w:val="0"/>
                <w:bCs/>
                <w:kern w:val="0"/>
                <w:sz w:val="20"/>
              </w:rPr>
              <w:t>计算机类(3102)</w:t>
            </w:r>
          </w:p>
        </w:tc>
        <w:tc>
          <w:tcPr>
            <w:tcW w:w="1462" w:type="dxa"/>
            <w:vAlign w:val="center"/>
          </w:tcPr>
          <w:p>
            <w:pPr>
              <w:pStyle w:val="2"/>
              <w:ind w:firstLine="20"/>
              <w:rPr>
                <w:rFonts w:hint="eastAsia" w:ascii="仿宋_GB2312" w:hAnsi="仿宋_GB2312" w:eastAsia="仿宋_GB2312" w:cs="仿宋_GB2312"/>
                <w:b w:val="0"/>
                <w:bCs/>
                <w:kern w:val="0"/>
                <w:sz w:val="20"/>
              </w:rPr>
            </w:pPr>
            <w:r>
              <w:rPr>
                <w:rFonts w:hint="eastAsia" w:ascii="仿宋_GB2312" w:hAnsi="仿宋_GB2312" w:eastAsia="仿宋_GB2312" w:cs="仿宋_GB2312"/>
                <w:b w:val="0"/>
                <w:bCs/>
                <w:kern w:val="0"/>
                <w:sz w:val="20"/>
              </w:rPr>
              <w:t>软件和信息技术服务业</w:t>
            </w:r>
          </w:p>
          <w:p>
            <w:pPr>
              <w:pStyle w:val="2"/>
              <w:ind w:firstLine="20"/>
              <w:rPr>
                <w:rFonts w:hint="eastAsia" w:ascii="仿宋_GB2312" w:hAnsi="仿宋_GB2312" w:eastAsia="仿宋_GB2312" w:cs="仿宋_GB2312"/>
              </w:rPr>
            </w:pPr>
            <w:r>
              <w:rPr>
                <w:rFonts w:hint="eastAsia" w:ascii="仿宋_GB2312" w:hAnsi="仿宋_GB2312" w:eastAsia="仿宋_GB2312" w:cs="仿宋_GB2312"/>
                <w:b w:val="0"/>
                <w:bCs/>
                <w:kern w:val="0"/>
                <w:sz w:val="20"/>
              </w:rPr>
              <w:t>(65)</w:t>
            </w:r>
          </w:p>
        </w:tc>
        <w:tc>
          <w:tcPr>
            <w:tcW w:w="1521" w:type="dxa"/>
            <w:vAlign w:val="center"/>
          </w:tcPr>
          <w:p>
            <w:pPr>
              <w:pStyle w:val="2"/>
              <w:ind w:firstLine="20"/>
              <w:rPr>
                <w:rFonts w:hint="eastAsia" w:ascii="仿宋_GB2312" w:hAnsi="仿宋_GB2312" w:eastAsia="仿宋_GB2312" w:cs="仿宋_GB2312"/>
                <w:b w:val="0"/>
                <w:bCs/>
                <w:kern w:val="0"/>
                <w:sz w:val="20"/>
              </w:rPr>
            </w:pPr>
            <w:r>
              <w:rPr>
                <w:rFonts w:hint="eastAsia" w:ascii="仿宋_GB2312" w:hAnsi="仿宋_GB2312" w:eastAsia="仿宋_GB2312" w:cs="仿宋_GB2312"/>
                <w:b w:val="0"/>
                <w:bCs/>
                <w:kern w:val="0"/>
                <w:sz w:val="20"/>
              </w:rPr>
              <w:t>人工智能工程技术人员</w:t>
            </w:r>
          </w:p>
          <w:p>
            <w:pPr>
              <w:pStyle w:val="2"/>
              <w:ind w:firstLine="20"/>
              <w:rPr>
                <w:rFonts w:hint="eastAsia" w:ascii="仿宋_GB2312" w:hAnsi="仿宋_GB2312" w:eastAsia="仿宋_GB2312" w:cs="仿宋_GB2312"/>
              </w:rPr>
            </w:pPr>
            <w:r>
              <w:rPr>
                <w:rFonts w:hint="eastAsia" w:ascii="仿宋_GB2312" w:hAnsi="仿宋_GB2312" w:eastAsia="仿宋_GB2312" w:cs="仿宋_GB2312"/>
                <w:b w:val="0"/>
                <w:bCs/>
                <w:kern w:val="0"/>
                <w:sz w:val="20"/>
              </w:rPr>
              <w:t>(2-02-10-09)</w:t>
            </w:r>
          </w:p>
        </w:tc>
        <w:tc>
          <w:tcPr>
            <w:tcW w:w="1765" w:type="dxa"/>
            <w:vAlign w:val="center"/>
          </w:tcPr>
          <w:p>
            <w:pPr>
              <w:pStyle w:val="2"/>
              <w:ind w:firstLine="20"/>
              <w:rPr>
                <w:rFonts w:hint="eastAsia" w:ascii="仿宋_GB2312" w:hAnsi="仿宋_GB2312" w:eastAsia="仿宋_GB2312" w:cs="仿宋_GB2312"/>
              </w:rPr>
            </w:pPr>
            <w:r>
              <w:rPr>
                <w:rFonts w:hint="eastAsia" w:ascii="仿宋_GB2312" w:hAnsi="仿宋_GB2312" w:eastAsia="仿宋_GB2312" w:cs="仿宋_GB2312"/>
                <w:b w:val="0"/>
                <w:bCs/>
                <w:kern w:val="0"/>
                <w:sz w:val="20"/>
              </w:rPr>
              <w:t>面向人工智能工程技术人员、人工智能训练师等职业，人工智能数据处理、产品实现、应用集成与运维等岗位（群）</w:t>
            </w:r>
          </w:p>
        </w:tc>
        <w:tc>
          <w:tcPr>
            <w:tcW w:w="1715" w:type="dxa"/>
            <w:vAlign w:val="center"/>
          </w:tcPr>
          <w:p>
            <w:pPr>
              <w:pStyle w:val="2"/>
              <w:ind w:firstLine="20"/>
              <w:rPr>
                <w:rFonts w:hint="eastAsia" w:ascii="仿宋_GB2312" w:hAnsi="仿宋_GB2312" w:eastAsia="仿宋_GB2312" w:cs="仿宋_GB2312"/>
              </w:rPr>
            </w:pPr>
            <w:r>
              <w:rPr>
                <w:rFonts w:hint="eastAsia" w:ascii="仿宋_GB2312" w:hAnsi="仿宋_GB2312" w:eastAsia="仿宋_GB2312" w:cs="仿宋_GB2312"/>
                <w:b w:val="0"/>
                <w:bCs/>
                <w:kern w:val="0"/>
                <w:sz w:val="20"/>
              </w:rPr>
              <w:t>计算机技术与软件专业技术资格、数字技术工程师（人工智能工程技术人员）、计算机视觉应用开发工程师、人工智能训练师、人工智能深度学习工程应用工程师、人工智能数据处理工程师</w:t>
            </w:r>
          </w:p>
        </w:tc>
      </w:tr>
    </w:tbl>
    <w:p>
      <w:pPr>
        <w:pStyle w:val="2"/>
      </w:pPr>
    </w:p>
    <w:p>
      <w:pPr>
        <w:pStyle w:val="3"/>
        <w:spacing w:before="40" w:after="40" w:line="360" w:lineRule="auto"/>
        <w:ind w:firstLine="602" w:firstLineChars="200"/>
        <w:rPr>
          <w:rFonts w:ascii="黑体" w:hAnsi="黑体" w:eastAsia="黑体" w:cs="黑体"/>
          <w:sz w:val="30"/>
          <w:szCs w:val="30"/>
        </w:rPr>
      </w:pPr>
      <w:bookmarkStart w:id="5" w:name="_Toc22636"/>
      <w:r>
        <w:rPr>
          <w:rFonts w:hint="eastAsia" w:ascii="黑体" w:hAnsi="黑体" w:eastAsia="黑体" w:cs="黑体"/>
          <w:sz w:val="30"/>
          <w:szCs w:val="30"/>
        </w:rPr>
        <w:t>五、培养目标与培养规格</w:t>
      </w:r>
      <w:bookmarkEnd w:id="5"/>
    </w:p>
    <w:p>
      <w:pPr>
        <w:pStyle w:val="2"/>
        <w:ind w:firstLine="562" w:firstLineChars="200"/>
        <w:rPr>
          <w:rFonts w:ascii="仿宋_GB2312" w:hAnsi="仿宋_GB2312" w:eastAsia="仿宋_GB2312" w:cs="仿宋_GB2312"/>
          <w:sz w:val="28"/>
          <w:szCs w:val="36"/>
        </w:rPr>
      </w:pPr>
      <w:bookmarkStart w:id="6" w:name="_Toc27622"/>
      <w:r>
        <w:rPr>
          <w:rFonts w:hint="eastAsia" w:ascii="仿宋_GB2312" w:hAnsi="仿宋_GB2312" w:eastAsia="仿宋_GB2312" w:cs="仿宋_GB2312"/>
          <w:sz w:val="28"/>
          <w:szCs w:val="36"/>
        </w:rPr>
        <w:t>（一）培养目标</w:t>
      </w:r>
      <w:bookmarkEnd w:id="6"/>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本专业培养德智体美劳全面发展，适应广西和泛粤港澳大湾区经济社会发展需求，面向工业应用助力企业数字化转型，掌握扎实的科学文化基础和人工智能数据技术、机器学习、深度学习框架及相关法律法规等知识，具备人工智能数据处理、模型构建、系统研发与运维等能力，具有工匠精神和信息素养，能够从事人工智能数据处理与分析、工业机器视觉分析、人工智能应用开发等工作，具备较强创新创业能力和可持续发展能力的“德技兼备，情理双修”高端技能人才。</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学生就业后能胜任以下岗位：人工智能工程技术人员、人工智能训练师、计算机视觉应用开发工程师和人工智能数据处理、产品实现、应用集成与运维等岗位（群）。</w:t>
      </w:r>
    </w:p>
    <w:p>
      <w:pPr>
        <w:pStyle w:val="2"/>
        <w:ind w:firstLine="562" w:firstLineChars="200"/>
        <w:rPr>
          <w:rFonts w:ascii="仿宋_GB2312" w:hAnsi="仿宋_GB2312" w:eastAsia="仿宋_GB2312" w:cs="仿宋_GB2312"/>
          <w:sz w:val="28"/>
          <w:szCs w:val="36"/>
        </w:rPr>
      </w:pPr>
      <w:bookmarkStart w:id="7" w:name="_Toc31159"/>
      <w:r>
        <w:rPr>
          <w:rFonts w:hint="eastAsia" w:ascii="仿宋_GB2312" w:hAnsi="仿宋_GB2312" w:eastAsia="仿宋_GB2312" w:cs="仿宋_GB2312"/>
          <w:sz w:val="28"/>
          <w:szCs w:val="36"/>
        </w:rPr>
        <w:t>（二）培养规格</w:t>
      </w:r>
      <w:bookmarkEnd w:id="7"/>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本专业学生应在系统学习本专业知识并完成有关实习实训基础上，全面提升知识、能力、素质，掌握并实际运用岗位（群）需要的专业核心技术技能，实现德智体美劳全面发展，总体上须达到以下要求：</w:t>
      </w:r>
    </w:p>
    <w:p>
      <w:pPr>
        <w:pStyle w:val="24"/>
        <w:jc w:val="center"/>
        <w:rPr>
          <w:rFonts w:ascii="仿宋" w:hAnsi="仿宋" w:eastAsia="仿宋" w:cs="仿宋"/>
          <w:sz w:val="28"/>
          <w:szCs w:val="28"/>
        </w:rPr>
      </w:pPr>
      <w:r>
        <w:rPr>
          <w:rFonts w:hint="eastAsia"/>
        </w:rPr>
        <w:t>人工智能工程技术专业培养规格</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6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adjustRightInd w:val="0"/>
              <w:snapToGrid w:val="0"/>
              <w:spacing w:line="360" w:lineRule="auto"/>
              <w:ind w:firstLine="22" w:firstLineChars="10"/>
              <w:rPr>
                <w:rFonts w:ascii="仿宋" w:hAnsi="仿宋" w:eastAsia="仿宋" w:cs="仿宋"/>
                <w:sz w:val="22"/>
                <w:szCs w:val="22"/>
              </w:rPr>
            </w:pPr>
            <w:r>
              <w:rPr>
                <w:rFonts w:hint="eastAsia" w:ascii="仿宋" w:hAnsi="仿宋" w:eastAsia="仿宋" w:cs="仿宋"/>
                <w:kern w:val="0"/>
                <w:sz w:val="22"/>
                <w:szCs w:val="22"/>
              </w:rPr>
              <w:t>1.素质</w:t>
            </w:r>
          </w:p>
        </w:tc>
        <w:tc>
          <w:tcPr>
            <w:tcW w:w="6316" w:type="dxa"/>
            <w:vAlign w:val="center"/>
          </w:tcPr>
          <w:p>
            <w:pPr>
              <w:adjustRightInd w:val="0"/>
              <w:snapToGrid w:val="0"/>
              <w:ind w:firstLine="440" w:firstLineChars="200"/>
              <w:jc w:val="left"/>
              <w:rPr>
                <w:rFonts w:ascii="仿宋" w:hAnsi="仿宋" w:eastAsia="仿宋" w:cs="仿宋"/>
                <w:kern w:val="0"/>
                <w:sz w:val="22"/>
                <w:szCs w:val="22"/>
              </w:rPr>
            </w:pPr>
            <w:r>
              <w:rPr>
                <w:rFonts w:hint="eastAsia" w:ascii="仿宋" w:hAnsi="仿宋" w:eastAsia="仿宋" w:cs="仿宋"/>
                <w:kern w:val="0"/>
                <w:sz w:val="22"/>
                <w:szCs w:val="22"/>
              </w:rPr>
              <w:t>1</w:t>
            </w:r>
            <w:r>
              <w:rPr>
                <w:rFonts w:ascii="仿宋" w:hAnsi="仿宋" w:eastAsia="仿宋" w:cs="仿宋"/>
                <w:kern w:val="0"/>
                <w:sz w:val="22"/>
                <w:szCs w:val="22"/>
              </w:rPr>
              <w:t>.1</w:t>
            </w:r>
            <w:r>
              <w:rPr>
                <w:rFonts w:hint="eastAsia" w:ascii="仿宋" w:hAnsi="仿宋" w:eastAsia="仿宋" w:cs="仿宋"/>
                <w:kern w:val="0"/>
                <w:sz w:val="22"/>
                <w:szCs w:val="22"/>
              </w:rPr>
              <w:t>具有良好的思想品德、良好的职业道德、正确的法律意识。</w:t>
            </w:r>
          </w:p>
          <w:p>
            <w:pPr>
              <w:adjustRightInd w:val="0"/>
              <w:snapToGrid w:val="0"/>
              <w:ind w:firstLine="440" w:firstLineChars="200"/>
              <w:jc w:val="left"/>
              <w:rPr>
                <w:rFonts w:ascii="仿宋" w:hAnsi="仿宋" w:eastAsia="仿宋" w:cs="仿宋"/>
                <w:kern w:val="0"/>
                <w:sz w:val="22"/>
                <w:szCs w:val="22"/>
              </w:rPr>
            </w:pPr>
            <w:r>
              <w:rPr>
                <w:rFonts w:hint="eastAsia" w:ascii="仿宋" w:hAnsi="仿宋" w:eastAsia="仿宋" w:cs="仿宋"/>
                <w:kern w:val="0"/>
                <w:sz w:val="22"/>
                <w:szCs w:val="22"/>
              </w:rPr>
              <w:t>1</w:t>
            </w:r>
            <w:r>
              <w:rPr>
                <w:rFonts w:ascii="仿宋" w:hAnsi="仿宋" w:eastAsia="仿宋" w:cs="仿宋"/>
                <w:kern w:val="0"/>
                <w:sz w:val="22"/>
                <w:szCs w:val="22"/>
              </w:rPr>
              <w:t>.2</w:t>
            </w:r>
            <w:r>
              <w:rPr>
                <w:rFonts w:hint="eastAsia" w:ascii="仿宋" w:hAnsi="仿宋" w:eastAsia="仿宋" w:cs="仿宋"/>
                <w:kern w:val="0"/>
                <w:sz w:val="22"/>
                <w:szCs w:val="22"/>
              </w:rPr>
              <w:t>具有对职业、社会和环境的责任感，具有团队协作精神，服从团队管理，遵守团队纪律。</w:t>
            </w:r>
          </w:p>
          <w:p>
            <w:pPr>
              <w:adjustRightInd w:val="0"/>
              <w:snapToGrid w:val="0"/>
              <w:ind w:firstLine="440" w:firstLineChars="200"/>
              <w:jc w:val="left"/>
              <w:rPr>
                <w:rFonts w:ascii="仿宋" w:hAnsi="仿宋" w:eastAsia="仿宋" w:cs="仿宋"/>
                <w:sz w:val="22"/>
                <w:szCs w:val="22"/>
              </w:rPr>
            </w:pPr>
            <w:r>
              <w:rPr>
                <w:rFonts w:hint="eastAsia" w:ascii="仿宋" w:hAnsi="仿宋" w:eastAsia="仿宋" w:cs="仿宋"/>
                <w:kern w:val="0"/>
                <w:sz w:val="22"/>
                <w:szCs w:val="22"/>
              </w:rPr>
              <w:t>1.3具有良好的身体和心理素质，具有对多元文化的包容心态和宽阔的国际化视野。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adjustRightInd w:val="0"/>
              <w:snapToGrid w:val="0"/>
              <w:spacing w:line="360" w:lineRule="auto"/>
              <w:ind w:firstLine="22" w:firstLineChars="10"/>
              <w:rPr>
                <w:rFonts w:ascii="仿宋" w:hAnsi="仿宋" w:eastAsia="仿宋" w:cs="仿宋"/>
                <w:sz w:val="22"/>
                <w:szCs w:val="22"/>
              </w:rPr>
            </w:pPr>
            <w:r>
              <w:rPr>
                <w:rFonts w:hint="eastAsia" w:ascii="仿宋" w:hAnsi="仿宋" w:eastAsia="仿宋" w:cs="仿宋"/>
                <w:kern w:val="0"/>
                <w:sz w:val="22"/>
                <w:szCs w:val="22"/>
              </w:rPr>
              <w:t>2.知识</w:t>
            </w:r>
          </w:p>
        </w:tc>
        <w:tc>
          <w:tcPr>
            <w:tcW w:w="6316" w:type="dxa"/>
            <w:vAlign w:val="center"/>
          </w:tcPr>
          <w:p>
            <w:pPr>
              <w:adjustRightInd w:val="0"/>
              <w:snapToGrid w:val="0"/>
              <w:ind w:firstLine="440" w:firstLineChars="200"/>
              <w:jc w:val="left"/>
              <w:rPr>
                <w:rFonts w:ascii="仿宋" w:hAnsi="仿宋" w:eastAsia="仿宋" w:cs="仿宋"/>
                <w:kern w:val="0"/>
                <w:sz w:val="22"/>
                <w:szCs w:val="22"/>
              </w:rPr>
            </w:pPr>
            <w:r>
              <w:rPr>
                <w:rFonts w:ascii="仿宋" w:hAnsi="仿宋" w:eastAsia="仿宋" w:cs="仿宋"/>
                <w:kern w:val="0"/>
                <w:sz w:val="22"/>
                <w:szCs w:val="22"/>
              </w:rPr>
              <w:t>2.1</w:t>
            </w:r>
            <w:r>
              <w:rPr>
                <w:rFonts w:hint="eastAsia" w:ascii="仿宋" w:hAnsi="仿宋" w:eastAsia="仿宋" w:cs="仿宋"/>
                <w:kern w:val="0"/>
                <w:sz w:val="22"/>
                <w:szCs w:val="22"/>
              </w:rPr>
              <w:t>掌握数学、自然科学和工程技术的基础知识。</w:t>
            </w:r>
          </w:p>
          <w:p>
            <w:pPr>
              <w:adjustRightInd w:val="0"/>
              <w:snapToGrid w:val="0"/>
              <w:ind w:firstLine="440" w:firstLineChars="200"/>
              <w:jc w:val="left"/>
              <w:rPr>
                <w:rFonts w:ascii="仿宋" w:hAnsi="仿宋" w:eastAsia="仿宋" w:cs="仿宋"/>
                <w:kern w:val="0"/>
                <w:sz w:val="22"/>
                <w:szCs w:val="22"/>
              </w:rPr>
            </w:pPr>
            <w:r>
              <w:rPr>
                <w:rFonts w:ascii="仿宋" w:hAnsi="仿宋" w:eastAsia="仿宋" w:cs="仿宋"/>
                <w:kern w:val="0"/>
                <w:sz w:val="22"/>
                <w:szCs w:val="22"/>
              </w:rPr>
              <w:t>2.2</w:t>
            </w:r>
            <w:r>
              <w:rPr>
                <w:rFonts w:hint="eastAsia" w:ascii="仿宋" w:hAnsi="仿宋" w:eastAsia="仿宋" w:cs="仿宋"/>
                <w:kern w:val="0"/>
                <w:sz w:val="22"/>
                <w:szCs w:val="22"/>
              </w:rPr>
              <w:t>掌握电子信息、计算机领域内的核心知识及学科前沿知识。</w:t>
            </w:r>
          </w:p>
          <w:p>
            <w:pPr>
              <w:adjustRightInd w:val="0"/>
              <w:snapToGrid w:val="0"/>
              <w:ind w:firstLine="440" w:firstLineChars="200"/>
              <w:jc w:val="left"/>
              <w:rPr>
                <w:rFonts w:ascii="仿宋" w:hAnsi="仿宋" w:eastAsia="仿宋" w:cs="仿宋"/>
                <w:kern w:val="0"/>
                <w:sz w:val="22"/>
                <w:szCs w:val="22"/>
              </w:rPr>
            </w:pPr>
            <w:r>
              <w:rPr>
                <w:rFonts w:hint="eastAsia" w:ascii="仿宋" w:hAnsi="仿宋" w:eastAsia="仿宋" w:cs="仿宋"/>
                <w:kern w:val="0"/>
                <w:sz w:val="22"/>
                <w:szCs w:val="22"/>
              </w:rPr>
              <w:t>2.3掌握将 AI 系统融入工业网络，实现数据的高效、安全传输与通信的知识。</w:t>
            </w:r>
          </w:p>
          <w:p>
            <w:pPr>
              <w:adjustRightInd w:val="0"/>
              <w:snapToGrid w:val="0"/>
              <w:ind w:firstLine="440" w:firstLineChars="200"/>
              <w:jc w:val="left"/>
              <w:rPr>
                <w:rFonts w:ascii="仿宋" w:hAnsi="仿宋" w:eastAsia="仿宋" w:cs="仿宋"/>
                <w:kern w:val="0"/>
                <w:sz w:val="22"/>
                <w:szCs w:val="22"/>
              </w:rPr>
            </w:pPr>
            <w:r>
              <w:rPr>
                <w:rFonts w:hint="eastAsia" w:ascii="仿宋" w:hAnsi="仿宋" w:eastAsia="仿宋" w:cs="仿宋"/>
                <w:kern w:val="0"/>
                <w:sz w:val="22"/>
                <w:szCs w:val="22"/>
              </w:rPr>
              <w:t>2.4掌握开发 AI 应用，并运用数据分析技术挖掘数据价值，优化业务流程的知识。数据清洗、转换及特征提取方法，为 AI 模型提供高质量的训练数据的知识。</w:t>
            </w:r>
          </w:p>
          <w:p>
            <w:pPr>
              <w:adjustRightInd w:val="0"/>
              <w:snapToGrid w:val="0"/>
              <w:ind w:firstLine="440" w:firstLineChars="200"/>
              <w:jc w:val="left"/>
              <w:rPr>
                <w:rFonts w:ascii="仿宋" w:hAnsi="仿宋" w:eastAsia="仿宋" w:cs="仿宋"/>
                <w:sz w:val="22"/>
                <w:szCs w:val="22"/>
              </w:rPr>
            </w:pPr>
            <w:r>
              <w:rPr>
                <w:rFonts w:hint="eastAsia" w:ascii="仿宋" w:hAnsi="仿宋" w:eastAsia="仿宋" w:cs="仿宋"/>
                <w:kern w:val="0"/>
                <w:sz w:val="22"/>
                <w:szCs w:val="22"/>
              </w:rPr>
              <w:t>2.5掌握机器学习算法的选择、模型训练、评估及在生产环境中的部署与调优的知识。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adjustRightInd w:val="0"/>
              <w:snapToGrid w:val="0"/>
              <w:spacing w:line="360" w:lineRule="auto"/>
              <w:ind w:firstLine="22" w:firstLineChars="10"/>
              <w:rPr>
                <w:rFonts w:ascii="仿宋" w:hAnsi="仿宋" w:eastAsia="仿宋" w:cs="仿宋"/>
                <w:sz w:val="22"/>
                <w:szCs w:val="22"/>
              </w:rPr>
            </w:pPr>
            <w:r>
              <w:rPr>
                <w:rFonts w:hint="eastAsia" w:ascii="仿宋" w:hAnsi="仿宋" w:eastAsia="仿宋" w:cs="仿宋"/>
                <w:kern w:val="0"/>
                <w:sz w:val="22"/>
                <w:szCs w:val="22"/>
              </w:rPr>
              <w:t>3.能力</w:t>
            </w:r>
          </w:p>
        </w:tc>
        <w:tc>
          <w:tcPr>
            <w:tcW w:w="6316" w:type="dxa"/>
            <w:vAlign w:val="center"/>
          </w:tcPr>
          <w:p>
            <w:pPr>
              <w:adjustRightInd w:val="0"/>
              <w:snapToGrid w:val="0"/>
              <w:ind w:firstLine="440" w:firstLineChars="200"/>
              <w:jc w:val="left"/>
              <w:rPr>
                <w:rFonts w:ascii="仿宋" w:hAnsi="仿宋" w:eastAsia="仿宋" w:cs="仿宋"/>
                <w:kern w:val="0"/>
                <w:sz w:val="22"/>
                <w:szCs w:val="22"/>
              </w:rPr>
            </w:pPr>
            <w:r>
              <w:rPr>
                <w:rFonts w:hint="eastAsia" w:ascii="仿宋" w:hAnsi="仿宋" w:eastAsia="仿宋" w:cs="仿宋"/>
                <w:kern w:val="0"/>
                <w:sz w:val="22"/>
                <w:szCs w:val="22"/>
              </w:rPr>
              <w:t>3</w:t>
            </w:r>
            <w:r>
              <w:rPr>
                <w:rFonts w:ascii="仿宋" w:hAnsi="仿宋" w:eastAsia="仿宋" w:cs="仿宋"/>
                <w:kern w:val="0"/>
                <w:sz w:val="22"/>
                <w:szCs w:val="22"/>
              </w:rPr>
              <w:t>.1</w:t>
            </w:r>
            <w:r>
              <w:rPr>
                <w:rFonts w:hint="eastAsia" w:ascii="仿宋" w:hAnsi="仿宋" w:eastAsia="仿宋" w:cs="仿宋"/>
                <w:kern w:val="0"/>
                <w:sz w:val="22"/>
                <w:szCs w:val="22"/>
              </w:rPr>
              <w:t>具备数据结构与算法分析、程序设计、数据库设计能力。</w:t>
            </w:r>
          </w:p>
          <w:p>
            <w:pPr>
              <w:adjustRightInd w:val="0"/>
              <w:snapToGrid w:val="0"/>
              <w:ind w:firstLine="440" w:firstLineChars="200"/>
              <w:jc w:val="left"/>
              <w:rPr>
                <w:rFonts w:ascii="仿宋" w:hAnsi="仿宋" w:eastAsia="仿宋" w:cs="仿宋"/>
                <w:kern w:val="0"/>
                <w:sz w:val="22"/>
                <w:szCs w:val="22"/>
              </w:rPr>
            </w:pPr>
            <w:r>
              <w:rPr>
                <w:rFonts w:hint="eastAsia" w:ascii="仿宋" w:hAnsi="仿宋" w:eastAsia="仿宋" w:cs="仿宋"/>
                <w:kern w:val="0"/>
                <w:sz w:val="22"/>
                <w:szCs w:val="22"/>
              </w:rPr>
              <w:t>3</w:t>
            </w:r>
            <w:r>
              <w:rPr>
                <w:rFonts w:ascii="仿宋" w:hAnsi="仿宋" w:eastAsia="仿宋" w:cs="仿宋"/>
                <w:kern w:val="0"/>
                <w:sz w:val="22"/>
                <w:szCs w:val="22"/>
              </w:rPr>
              <w:t>.2</w:t>
            </w:r>
            <w:r>
              <w:rPr>
                <w:rFonts w:hint="eastAsia" w:ascii="仿宋" w:hAnsi="仿宋" w:eastAsia="仿宋" w:cs="仿宋"/>
                <w:kern w:val="0"/>
                <w:sz w:val="22"/>
                <w:szCs w:val="22"/>
              </w:rPr>
              <w:t>具备设计典型机器学习算法和深度学习模型，运用人工智能思维解决实际应用问题的能力。</w:t>
            </w:r>
          </w:p>
          <w:p>
            <w:pPr>
              <w:adjustRightInd w:val="0"/>
              <w:snapToGrid w:val="0"/>
              <w:ind w:firstLine="440" w:firstLineChars="200"/>
              <w:jc w:val="left"/>
              <w:rPr>
                <w:rFonts w:ascii="仿宋" w:hAnsi="仿宋" w:eastAsia="仿宋" w:cs="仿宋"/>
                <w:kern w:val="0"/>
                <w:sz w:val="22"/>
                <w:szCs w:val="22"/>
              </w:rPr>
            </w:pPr>
            <w:r>
              <w:rPr>
                <w:rFonts w:hint="eastAsia" w:ascii="仿宋" w:hAnsi="仿宋" w:eastAsia="仿宋" w:cs="仿宋"/>
                <w:kern w:val="0"/>
                <w:sz w:val="22"/>
                <w:szCs w:val="22"/>
              </w:rPr>
              <w:t>3.3具备计算机视觉、自然语言等领域的业务分析与方案设计能力。</w:t>
            </w:r>
          </w:p>
          <w:p>
            <w:pPr>
              <w:adjustRightInd w:val="0"/>
              <w:snapToGrid w:val="0"/>
              <w:ind w:firstLine="440" w:firstLineChars="200"/>
              <w:jc w:val="left"/>
              <w:rPr>
                <w:rFonts w:ascii="仿宋" w:hAnsi="仿宋" w:eastAsia="仿宋" w:cs="仿宋"/>
                <w:kern w:val="0"/>
                <w:sz w:val="22"/>
                <w:szCs w:val="22"/>
              </w:rPr>
            </w:pPr>
            <w:r>
              <w:rPr>
                <w:rFonts w:hint="eastAsia" w:ascii="仿宋" w:hAnsi="仿宋" w:eastAsia="仿宋" w:cs="仿宋"/>
                <w:kern w:val="0"/>
                <w:sz w:val="22"/>
                <w:szCs w:val="22"/>
              </w:rPr>
              <w:t>3.4具备数据采集、数据分析与挖掘技能，数据业务分析设计、模型搭建及训练的能力。</w:t>
            </w:r>
          </w:p>
          <w:p>
            <w:pPr>
              <w:adjustRightInd w:val="0"/>
              <w:snapToGrid w:val="0"/>
              <w:ind w:firstLine="440" w:firstLineChars="200"/>
              <w:jc w:val="left"/>
              <w:rPr>
                <w:rFonts w:ascii="仿宋" w:hAnsi="仿宋" w:eastAsia="仿宋" w:cs="仿宋"/>
                <w:kern w:val="0"/>
                <w:sz w:val="22"/>
                <w:szCs w:val="22"/>
              </w:rPr>
            </w:pPr>
            <w:r>
              <w:rPr>
                <w:rFonts w:hint="eastAsia" w:ascii="仿宋" w:hAnsi="仿宋" w:eastAsia="仿宋" w:cs="仿宋"/>
                <w:kern w:val="0"/>
                <w:sz w:val="22"/>
                <w:szCs w:val="22"/>
              </w:rPr>
              <w:t>3.5能够使用机器学习和深度学习开发框架或工具，具备结合业务场景的模型评估、调优、测试、推理的能力。</w:t>
            </w:r>
          </w:p>
          <w:p>
            <w:pPr>
              <w:adjustRightInd w:val="0"/>
              <w:snapToGrid w:val="0"/>
              <w:ind w:firstLine="440" w:firstLineChars="200"/>
              <w:jc w:val="left"/>
              <w:rPr>
                <w:rFonts w:ascii="仿宋" w:hAnsi="仿宋" w:eastAsia="仿宋" w:cs="仿宋"/>
                <w:kern w:val="0"/>
                <w:sz w:val="22"/>
                <w:szCs w:val="22"/>
              </w:rPr>
            </w:pPr>
            <w:r>
              <w:rPr>
                <w:rFonts w:hint="eastAsia" w:ascii="仿宋" w:hAnsi="仿宋" w:eastAsia="仿宋" w:cs="仿宋"/>
                <w:kern w:val="0"/>
                <w:sz w:val="22"/>
                <w:szCs w:val="22"/>
              </w:rPr>
              <w:t>3.6能够设计人工智能应用系统开发流程，具备业务系统实现及应用创新的能力。</w:t>
            </w:r>
          </w:p>
          <w:p>
            <w:pPr>
              <w:adjustRightInd w:val="0"/>
              <w:snapToGrid w:val="0"/>
              <w:ind w:firstLine="440" w:firstLineChars="200"/>
              <w:jc w:val="left"/>
              <w:rPr>
                <w:rFonts w:ascii="仿宋" w:hAnsi="仿宋" w:eastAsia="仿宋" w:cs="仿宋"/>
                <w:kern w:val="0"/>
                <w:sz w:val="22"/>
                <w:szCs w:val="22"/>
              </w:rPr>
            </w:pPr>
            <w:r>
              <w:rPr>
                <w:rFonts w:hint="eastAsia" w:ascii="仿宋" w:hAnsi="仿宋" w:eastAsia="仿宋" w:cs="仿宋"/>
                <w:kern w:val="0"/>
                <w:sz w:val="22"/>
                <w:szCs w:val="22"/>
              </w:rPr>
              <w:t>3.7具备人工智能系统的安装、部署、调测、运维等技能，能够提供人工智能技术支持和服务。</w:t>
            </w:r>
          </w:p>
          <w:p>
            <w:pPr>
              <w:adjustRightInd w:val="0"/>
              <w:snapToGrid w:val="0"/>
              <w:ind w:firstLine="440" w:firstLineChars="200"/>
              <w:jc w:val="left"/>
              <w:rPr>
                <w:rFonts w:ascii="仿宋" w:hAnsi="仿宋" w:eastAsia="仿宋" w:cs="仿宋"/>
                <w:sz w:val="22"/>
                <w:szCs w:val="22"/>
              </w:rPr>
            </w:pPr>
            <w:r>
              <w:rPr>
                <w:rFonts w:hint="eastAsia" w:ascii="仿宋" w:hAnsi="仿宋" w:eastAsia="仿宋" w:cs="仿宋"/>
                <w:kern w:val="0"/>
                <w:sz w:val="22"/>
                <w:szCs w:val="22"/>
              </w:rPr>
              <w:t>3.8具有探究学习、终身学习和可持续发展的能力。同时掌握身体运动的基本知识和至少1项运动技能，具备一定的心理调适能力；掌握必备的美育知识，具有一定的文化修养、审美能力；树立正确的劳动观，具备与本专业职业发展相适应的劳动素养。</w:t>
            </w:r>
          </w:p>
        </w:tc>
      </w:tr>
    </w:tbl>
    <w:p/>
    <w:p>
      <w:pPr>
        <w:pStyle w:val="3"/>
        <w:spacing w:before="40" w:after="40" w:line="360" w:lineRule="auto"/>
        <w:ind w:firstLine="602" w:firstLineChars="200"/>
        <w:rPr>
          <w:rFonts w:ascii="黑体" w:hAnsi="黑体" w:eastAsia="黑体" w:cs="黑体"/>
          <w:sz w:val="30"/>
          <w:szCs w:val="30"/>
        </w:rPr>
      </w:pPr>
      <w:bookmarkStart w:id="8" w:name="_Toc27196"/>
      <w:r>
        <w:rPr>
          <w:rFonts w:hint="eastAsia" w:ascii="黑体" w:hAnsi="黑体" w:eastAsia="黑体" w:cs="黑体"/>
          <w:sz w:val="30"/>
          <w:szCs w:val="30"/>
        </w:rPr>
        <w:t>六、课程设置及要求</w:t>
      </w:r>
      <w:bookmarkEnd w:id="8"/>
    </w:p>
    <w:p>
      <w:pPr>
        <w:pStyle w:val="2"/>
        <w:ind w:firstLine="562" w:firstLineChars="200"/>
        <w:rPr>
          <w:rFonts w:ascii="仿宋_GB2312" w:hAnsi="仿宋_GB2312" w:eastAsia="仿宋_GB2312" w:cs="仿宋_GB2312"/>
          <w:sz w:val="28"/>
          <w:szCs w:val="36"/>
        </w:rPr>
      </w:pPr>
      <w:bookmarkStart w:id="9" w:name="_Toc12977"/>
      <w:r>
        <w:rPr>
          <w:rFonts w:hint="eastAsia" w:ascii="仿宋_GB2312" w:hAnsi="仿宋_GB2312" w:eastAsia="仿宋_GB2312" w:cs="仿宋_GB2312"/>
          <w:sz w:val="28"/>
          <w:szCs w:val="36"/>
        </w:rPr>
        <w:t>（一）课程体系</w:t>
      </w:r>
      <w:bookmarkEnd w:id="9"/>
    </w:p>
    <w:p>
      <w:pPr>
        <w:pStyle w:val="6"/>
        <w:rPr>
          <w:rFonts w:ascii="仿宋" w:hAnsi="仿宋" w:eastAsia="仿宋" w:cs="仿宋"/>
          <w:sz w:val="30"/>
          <w:szCs w:val="30"/>
        </w:rPr>
      </w:pPr>
      <w:r>
        <w:rPr>
          <w:rFonts w:hint="eastAsia" w:ascii="仿宋" w:hAnsi="仿宋" w:eastAsia="仿宋" w:cs="仿宋"/>
          <w:sz w:val="30"/>
          <w:szCs w:val="30"/>
        </w:rPr>
        <w:t>1.课程体系结构</w:t>
      </w:r>
    </w:p>
    <w:p>
      <w:pPr>
        <w:adjustRightInd w:val="0"/>
        <w:snapToGrid w:val="0"/>
        <w:spacing w:line="360" w:lineRule="auto"/>
        <w:ind w:firstLine="560" w:firstLineChars="200"/>
        <w:rPr>
          <w:rFonts w:ascii="仿宋" w:hAnsi="仿宋" w:eastAsia="仿宋" w:cs="仿宋"/>
          <w:sz w:val="30"/>
          <w:szCs w:val="30"/>
        </w:rPr>
      </w:pPr>
      <w:r>
        <w:rPr>
          <w:rFonts w:hint="eastAsia" w:ascii="仿宋" w:hAnsi="仿宋" w:eastAsia="仿宋" w:cs="仿宋"/>
          <w:sz w:val="28"/>
          <w:szCs w:val="28"/>
        </w:rPr>
        <w:t>人工智能工程技术专业课程体系构成表如下表所示，其中人工智能工程技术专业课程授课进程如下图所示。</w:t>
      </w:r>
    </w:p>
    <w:p>
      <w:pPr>
        <w:pStyle w:val="24"/>
        <w:jc w:val="center"/>
      </w:pPr>
      <w:r>
        <w:rPr>
          <w:rFonts w:hint="eastAsia"/>
        </w:rPr>
        <w:t>人工智能工程技术专业课程体系构成表</w:t>
      </w:r>
    </w:p>
    <w:tbl>
      <w:tblPr>
        <w:tblStyle w:val="14"/>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1363"/>
        <w:gridCol w:w="1748"/>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0" w:type="dxa"/>
            <w:bottom w:w="0" w:type="dxa"/>
            <w:right w:w="0" w:type="dxa"/>
          </w:tblCellMar>
        </w:tblPrEx>
        <w:trPr>
          <w:tblHeader/>
        </w:trPr>
        <w:tc>
          <w:tcPr>
            <w:tcW w:w="1363" w:type="dxa"/>
            <w:shd w:val="clear" w:color="auto" w:fill="FFFFFF"/>
            <w:vAlign w:val="center"/>
          </w:tcPr>
          <w:p>
            <w:pPr>
              <w:widowControl/>
              <w:spacing w:line="330" w:lineRule="atLeast"/>
              <w:ind w:firstLine="23"/>
              <w:jc w:val="center"/>
              <w:rPr>
                <w:rFonts w:hint="eastAsia" w:ascii="inherit" w:hAnsi="inherit" w:eastAsia="宋体" w:cs="Segoe UI"/>
                <w:b/>
                <w:bCs/>
                <w:spacing w:val="8"/>
                <w:kern w:val="0"/>
                <w:szCs w:val="21"/>
              </w:rPr>
            </w:pPr>
            <w:r>
              <w:rPr>
                <w:rFonts w:hint="eastAsia" w:ascii="inherit" w:hAnsi="inherit" w:eastAsia="宋体" w:cs="Segoe UI"/>
                <w:b/>
                <w:bCs/>
                <w:spacing w:val="8"/>
                <w:kern w:val="0"/>
                <w:szCs w:val="21"/>
              </w:rPr>
              <w:t>主模块名称</w:t>
            </w:r>
          </w:p>
        </w:tc>
        <w:tc>
          <w:tcPr>
            <w:tcW w:w="1748" w:type="dxa"/>
            <w:shd w:val="clear" w:color="auto" w:fill="FFFFFF"/>
            <w:tcMar>
              <w:top w:w="120" w:type="dxa"/>
              <w:left w:w="180" w:type="dxa"/>
              <w:bottom w:w="120" w:type="dxa"/>
              <w:right w:w="180" w:type="dxa"/>
            </w:tcMar>
            <w:vAlign w:val="center"/>
          </w:tcPr>
          <w:p>
            <w:pPr>
              <w:widowControl/>
              <w:spacing w:line="330" w:lineRule="atLeast"/>
              <w:ind w:firstLine="23"/>
              <w:jc w:val="center"/>
              <w:rPr>
                <w:rFonts w:hint="eastAsia" w:ascii="inherit" w:hAnsi="inherit" w:eastAsia="宋体" w:cs="Segoe UI"/>
                <w:b/>
                <w:bCs/>
                <w:spacing w:val="8"/>
                <w:kern w:val="0"/>
                <w:szCs w:val="21"/>
              </w:rPr>
            </w:pPr>
            <w:r>
              <w:rPr>
                <w:rFonts w:hint="eastAsia" w:ascii="inherit" w:hAnsi="inherit" w:eastAsia="宋体" w:cs="Segoe UI"/>
                <w:b/>
                <w:bCs/>
                <w:spacing w:val="8"/>
                <w:kern w:val="0"/>
                <w:szCs w:val="21"/>
              </w:rPr>
              <w:t>子</w:t>
            </w:r>
            <w:r>
              <w:rPr>
                <w:rFonts w:ascii="inherit" w:hAnsi="inherit" w:eastAsia="宋体" w:cs="Segoe UI"/>
                <w:b/>
                <w:bCs/>
                <w:spacing w:val="8"/>
                <w:kern w:val="0"/>
                <w:szCs w:val="21"/>
              </w:rPr>
              <w:t>模块名称</w:t>
            </w:r>
          </w:p>
        </w:tc>
        <w:tc>
          <w:tcPr>
            <w:tcW w:w="5173" w:type="dxa"/>
            <w:shd w:val="clear" w:color="auto" w:fill="FFFFFF"/>
            <w:tcMar>
              <w:top w:w="120" w:type="dxa"/>
              <w:left w:w="180" w:type="dxa"/>
              <w:bottom w:w="120" w:type="dxa"/>
              <w:right w:w="180" w:type="dxa"/>
            </w:tcMar>
            <w:vAlign w:val="center"/>
          </w:tcPr>
          <w:p>
            <w:pPr>
              <w:widowControl/>
              <w:spacing w:line="330" w:lineRule="atLeast"/>
              <w:ind w:firstLine="23"/>
              <w:jc w:val="center"/>
              <w:rPr>
                <w:rFonts w:hint="eastAsia" w:ascii="inherit" w:hAnsi="inherit" w:eastAsia="宋体" w:cs="Segoe UI"/>
                <w:b/>
                <w:bCs/>
                <w:spacing w:val="8"/>
                <w:kern w:val="0"/>
                <w:szCs w:val="21"/>
              </w:rPr>
            </w:pPr>
            <w:r>
              <w:rPr>
                <w:rFonts w:ascii="inherit" w:hAnsi="inherit" w:eastAsia="宋体" w:cs="Segoe UI"/>
                <w:b/>
                <w:bCs/>
                <w:spacing w:val="8"/>
                <w:kern w:val="0"/>
                <w:szCs w:val="21"/>
              </w:rPr>
              <w:t>功能描述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0" w:type="dxa"/>
            <w:bottom w:w="0" w:type="dxa"/>
            <w:right w:w="0" w:type="dxa"/>
          </w:tblCellMar>
        </w:tblPrEx>
        <w:tc>
          <w:tcPr>
            <w:tcW w:w="1363" w:type="dxa"/>
            <w:vMerge w:val="restart"/>
            <w:shd w:val="clear" w:color="auto" w:fill="FFFFFF"/>
            <w:vAlign w:val="center"/>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通识课程</w:t>
            </w:r>
          </w:p>
        </w:tc>
        <w:tc>
          <w:tcPr>
            <w:tcW w:w="1748"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通识必修课程</w:t>
            </w:r>
          </w:p>
        </w:tc>
        <w:tc>
          <w:tcPr>
            <w:tcW w:w="5173"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培养思想政治素养、国防意识、身心健康、职业发展与安全素养等综合素质。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63" w:type="dxa"/>
            <w:vMerge w:val="continue"/>
            <w:shd w:val="clear" w:color="auto" w:fill="FFFFFF"/>
            <w:vAlign w:val="center"/>
          </w:tcPr>
          <w:p>
            <w:pPr>
              <w:widowControl/>
              <w:spacing w:line="330" w:lineRule="atLeast"/>
              <w:jc w:val="left"/>
              <w:rPr>
                <w:rFonts w:ascii="仿宋" w:hAnsi="仿宋" w:eastAsia="仿宋" w:cs="仿宋"/>
                <w:kern w:val="0"/>
                <w:sz w:val="22"/>
                <w:szCs w:val="22"/>
              </w:rPr>
            </w:pPr>
          </w:p>
        </w:tc>
        <w:tc>
          <w:tcPr>
            <w:tcW w:w="1748"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通识选修课程</w:t>
            </w:r>
          </w:p>
        </w:tc>
        <w:tc>
          <w:tcPr>
            <w:tcW w:w="5173"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拓展人文社科视野，强化“四史”教育与中华传统文化修养，提升通用职业能力。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63" w:type="dxa"/>
            <w:vMerge w:val="restart"/>
            <w:shd w:val="clear" w:color="auto" w:fill="FFFFFF"/>
            <w:vAlign w:val="center"/>
          </w:tcPr>
          <w:p>
            <w:pPr>
              <w:widowControl/>
              <w:spacing w:line="330" w:lineRule="atLeast"/>
              <w:jc w:val="left"/>
              <w:rPr>
                <w:rFonts w:ascii="仿宋" w:hAnsi="仿宋" w:eastAsia="仿宋" w:cs="仿宋"/>
                <w:kern w:val="0"/>
                <w:sz w:val="22"/>
                <w:szCs w:val="22"/>
              </w:rPr>
            </w:pPr>
            <w:r>
              <w:rPr>
                <w:rFonts w:hint="eastAsia" w:ascii="仿宋" w:hAnsi="仿宋" w:eastAsia="仿宋" w:cs="仿宋"/>
                <w:kern w:val="0"/>
                <w:sz w:val="22"/>
                <w:szCs w:val="22"/>
              </w:rPr>
              <w:t>专业课程</w:t>
            </w:r>
          </w:p>
        </w:tc>
        <w:tc>
          <w:tcPr>
            <w:tcW w:w="1748"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专业通识课程</w:t>
            </w:r>
          </w:p>
        </w:tc>
        <w:tc>
          <w:tcPr>
            <w:tcW w:w="5173"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夯实数学、物理及离散数学等理论基础，为后续专业课程提供必要数理支撑。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63" w:type="dxa"/>
            <w:vMerge w:val="continue"/>
            <w:shd w:val="clear" w:color="auto" w:fill="FFFFFF"/>
          </w:tcPr>
          <w:p>
            <w:pPr>
              <w:widowControl/>
              <w:spacing w:line="330" w:lineRule="atLeast"/>
              <w:jc w:val="left"/>
              <w:rPr>
                <w:rFonts w:ascii="仿宋" w:hAnsi="仿宋" w:eastAsia="仿宋" w:cs="仿宋"/>
                <w:kern w:val="0"/>
                <w:sz w:val="22"/>
                <w:szCs w:val="22"/>
              </w:rPr>
            </w:pPr>
          </w:p>
        </w:tc>
        <w:tc>
          <w:tcPr>
            <w:tcW w:w="1748"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专业基础课程</w:t>
            </w:r>
          </w:p>
        </w:tc>
        <w:tc>
          <w:tcPr>
            <w:tcW w:w="5173"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掌握程序设计、数据结构、电路、网络与人工智能数学基础等核心技能与知识。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0" w:type="dxa"/>
            <w:bottom w:w="0" w:type="dxa"/>
            <w:right w:w="0" w:type="dxa"/>
          </w:tblCellMar>
        </w:tblPrEx>
        <w:tc>
          <w:tcPr>
            <w:tcW w:w="1363" w:type="dxa"/>
            <w:vMerge w:val="continue"/>
            <w:shd w:val="clear" w:color="auto" w:fill="FFFFFF"/>
          </w:tcPr>
          <w:p>
            <w:pPr>
              <w:widowControl/>
              <w:spacing w:line="330" w:lineRule="atLeast"/>
              <w:jc w:val="left"/>
              <w:rPr>
                <w:rFonts w:ascii="仿宋" w:hAnsi="仿宋" w:eastAsia="仿宋" w:cs="仿宋"/>
                <w:kern w:val="0"/>
                <w:sz w:val="22"/>
                <w:szCs w:val="22"/>
              </w:rPr>
            </w:pPr>
          </w:p>
        </w:tc>
        <w:tc>
          <w:tcPr>
            <w:tcW w:w="1748"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专业核心课程</w:t>
            </w:r>
          </w:p>
        </w:tc>
        <w:tc>
          <w:tcPr>
            <w:tcW w:w="5173"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深入培养数据库、数据采集、机器学习、深度学习、嵌入式及图像处理等关键能力。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0" w:type="dxa"/>
            <w:bottom w:w="0" w:type="dxa"/>
            <w:right w:w="0" w:type="dxa"/>
          </w:tblCellMar>
        </w:tblPrEx>
        <w:tc>
          <w:tcPr>
            <w:tcW w:w="1363" w:type="dxa"/>
            <w:vMerge w:val="continue"/>
            <w:shd w:val="clear" w:color="auto" w:fill="FFFFFF"/>
          </w:tcPr>
          <w:p>
            <w:pPr>
              <w:widowControl/>
              <w:spacing w:line="330" w:lineRule="atLeast"/>
              <w:jc w:val="left"/>
              <w:rPr>
                <w:rFonts w:ascii="仿宋" w:hAnsi="仿宋" w:eastAsia="仿宋" w:cs="仿宋"/>
                <w:kern w:val="0"/>
                <w:sz w:val="22"/>
                <w:szCs w:val="22"/>
              </w:rPr>
            </w:pPr>
          </w:p>
        </w:tc>
        <w:tc>
          <w:tcPr>
            <w:tcW w:w="1748"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专业拓展课程</w:t>
            </w:r>
          </w:p>
        </w:tc>
        <w:tc>
          <w:tcPr>
            <w:tcW w:w="5173"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对接“数字技术工程师”职业标准，强化行业认证与工程技术综合应用能力。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0" w:type="dxa"/>
            <w:bottom w:w="0" w:type="dxa"/>
            <w:right w:w="0" w:type="dxa"/>
          </w:tblCellMar>
        </w:tblPrEx>
        <w:tc>
          <w:tcPr>
            <w:tcW w:w="1363" w:type="dxa"/>
            <w:vMerge w:val="continue"/>
            <w:shd w:val="clear" w:color="auto" w:fill="FFFFFF"/>
          </w:tcPr>
          <w:p>
            <w:pPr>
              <w:widowControl/>
              <w:spacing w:line="330" w:lineRule="atLeast"/>
              <w:jc w:val="left"/>
              <w:rPr>
                <w:rFonts w:ascii="仿宋" w:hAnsi="仿宋" w:eastAsia="仿宋" w:cs="仿宋"/>
                <w:kern w:val="0"/>
                <w:sz w:val="22"/>
                <w:szCs w:val="22"/>
              </w:rPr>
            </w:pPr>
          </w:p>
        </w:tc>
        <w:tc>
          <w:tcPr>
            <w:tcW w:w="1748"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综合实践课程</w:t>
            </w:r>
          </w:p>
        </w:tc>
        <w:tc>
          <w:tcPr>
            <w:tcW w:w="5173"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通过劳动教育、课程设计、综合实践、岗位实习与毕业设计，实现能力集成与岗位对接。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0" w:type="dxa"/>
            <w:bottom w:w="0" w:type="dxa"/>
            <w:right w:w="0" w:type="dxa"/>
          </w:tblCellMar>
        </w:tblPrEx>
        <w:tc>
          <w:tcPr>
            <w:tcW w:w="1363" w:type="dxa"/>
            <w:vMerge w:val="continue"/>
            <w:shd w:val="clear" w:color="auto" w:fill="FFFFFF"/>
          </w:tcPr>
          <w:p>
            <w:pPr>
              <w:widowControl/>
              <w:spacing w:line="330" w:lineRule="atLeast"/>
              <w:jc w:val="left"/>
              <w:rPr>
                <w:rFonts w:ascii="仿宋" w:hAnsi="仿宋" w:eastAsia="仿宋" w:cs="仿宋"/>
                <w:kern w:val="0"/>
                <w:sz w:val="22"/>
                <w:szCs w:val="22"/>
              </w:rPr>
            </w:pPr>
          </w:p>
        </w:tc>
        <w:tc>
          <w:tcPr>
            <w:tcW w:w="1748"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专业选修课程</w:t>
            </w:r>
          </w:p>
        </w:tc>
        <w:tc>
          <w:tcPr>
            <w:tcW w:w="5173"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按兴趣与方向灵活选修前沿技术及行业应用课程，支撑个性化发展与微专业学习。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0" w:type="dxa"/>
            <w:bottom w:w="0" w:type="dxa"/>
            <w:right w:w="0" w:type="dxa"/>
          </w:tblCellMar>
        </w:tblPrEx>
        <w:tc>
          <w:tcPr>
            <w:tcW w:w="1363" w:type="dxa"/>
            <w:vMerge w:val="continue"/>
            <w:shd w:val="clear" w:color="auto" w:fill="FFFFFF"/>
          </w:tcPr>
          <w:p>
            <w:pPr>
              <w:widowControl/>
              <w:spacing w:line="330" w:lineRule="atLeast"/>
              <w:jc w:val="left"/>
              <w:rPr>
                <w:rFonts w:ascii="仿宋" w:hAnsi="仿宋" w:eastAsia="仿宋" w:cs="仿宋"/>
                <w:kern w:val="0"/>
                <w:sz w:val="22"/>
                <w:szCs w:val="22"/>
              </w:rPr>
            </w:pPr>
          </w:p>
        </w:tc>
        <w:tc>
          <w:tcPr>
            <w:tcW w:w="1748"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“微专业”课程组</w:t>
            </w:r>
          </w:p>
        </w:tc>
        <w:tc>
          <w:tcPr>
            <w:tcW w:w="5173" w:type="dxa"/>
            <w:shd w:val="clear" w:color="auto" w:fill="FFFFFF"/>
            <w:tcMar>
              <w:top w:w="120" w:type="dxa"/>
              <w:left w:w="180" w:type="dxa"/>
              <w:bottom w:w="120" w:type="dxa"/>
              <w:right w:w="180" w:type="dxa"/>
            </w:tcMar>
            <w:vAlign w:val="bottom"/>
          </w:tcPr>
          <w:p>
            <w:pPr>
              <w:widowControl/>
              <w:spacing w:line="330" w:lineRule="atLeast"/>
              <w:jc w:val="left"/>
              <w:rPr>
                <w:rFonts w:ascii="仿宋" w:hAnsi="仿宋" w:eastAsia="仿宋" w:cs="仿宋"/>
                <w:kern w:val="0"/>
                <w:sz w:val="22"/>
                <w:szCs w:val="22"/>
              </w:rPr>
            </w:pPr>
            <w:r>
              <w:rPr>
                <w:rFonts w:ascii="仿宋" w:hAnsi="仿宋" w:eastAsia="仿宋" w:cs="仿宋"/>
                <w:kern w:val="0"/>
                <w:sz w:val="22"/>
                <w:szCs w:val="22"/>
              </w:rPr>
              <w:t>以无人机应用技术为主线，通过组装、编程、操控及数据处理培养跨学科实践能力。</w:t>
            </w:r>
          </w:p>
        </w:tc>
      </w:tr>
    </w:tbl>
    <w:p>
      <w:pPr>
        <w:pStyle w:val="24"/>
        <w:ind w:firstLine="0" w:firstLineChars="0"/>
      </w:pPr>
      <w:r>
        <w:t xml:space="preserve"> </w:t>
      </w:r>
    </w:p>
    <w:p>
      <w:pPr>
        <w:pStyle w:val="24"/>
        <w:ind w:firstLine="0" w:firstLineChars="0"/>
      </w:pPr>
      <w:r>
        <w:drawing>
          <wp:inline distT="0" distB="0" distL="0" distR="0">
            <wp:extent cx="5413375" cy="3286125"/>
            <wp:effectExtent l="0" t="0" r="1587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413375" cy="3286125"/>
                    </a:xfrm>
                    <a:prstGeom prst="rect">
                      <a:avLst/>
                    </a:prstGeom>
                    <a:noFill/>
                    <a:ln>
                      <a:noFill/>
                    </a:ln>
                  </pic:spPr>
                </pic:pic>
              </a:graphicData>
            </a:graphic>
          </wp:inline>
        </w:drawing>
      </w:r>
    </w:p>
    <w:p>
      <w:pPr>
        <w:pStyle w:val="24"/>
        <w:jc w:val="center"/>
        <w:rPr>
          <w:rFonts w:ascii="仿宋" w:hAnsi="仿宋" w:eastAsia="仿宋" w:cs="仿宋"/>
          <w:sz w:val="28"/>
          <w:szCs w:val="28"/>
        </w:rPr>
      </w:pPr>
      <w:r>
        <w:rPr>
          <w:rFonts w:hint="eastAsia"/>
        </w:rPr>
        <w:t>人工智能工程技术专业课程授课进程图</w:t>
      </w:r>
    </w:p>
    <w:p>
      <w:pPr>
        <w:pStyle w:val="6"/>
        <w:rPr>
          <w:rFonts w:ascii="仿宋" w:hAnsi="仿宋" w:eastAsia="仿宋" w:cs="仿宋"/>
          <w:sz w:val="30"/>
          <w:szCs w:val="30"/>
        </w:rPr>
      </w:pPr>
      <w:r>
        <w:rPr>
          <w:rFonts w:hint="eastAsia" w:ascii="仿宋" w:hAnsi="仿宋" w:eastAsia="仿宋" w:cs="仿宋"/>
          <w:sz w:val="30"/>
          <w:szCs w:val="30"/>
        </w:rPr>
        <w:t>2.课程矩阵</w:t>
      </w:r>
    </w:p>
    <w:p>
      <w:pPr>
        <w:pStyle w:val="24"/>
        <w:adjustRightInd w:val="0"/>
        <w:snapToGrid w:val="0"/>
        <w:spacing w:line="360" w:lineRule="auto"/>
        <w:ind w:firstLine="560"/>
        <w:jc w:val="left"/>
        <w:rPr>
          <w:rFonts w:ascii="仿宋" w:hAnsi="仿宋" w:eastAsia="仿宋" w:cs="仿宋"/>
          <w:sz w:val="28"/>
          <w:szCs w:val="28"/>
        </w:rPr>
      </w:pPr>
      <w:r>
        <w:rPr>
          <w:rFonts w:hint="eastAsia" w:ascii="仿宋" w:hAnsi="仿宋" w:eastAsia="仿宋" w:cs="仿宋"/>
          <w:sz w:val="28"/>
          <w:szCs w:val="28"/>
        </w:rPr>
        <w:t>与本专业的培养规格对应的能力要求，包括对素质、知识、能力三个方面的要求，各门课程与培养规格之间的对应关系及相关度用一个课程矩阵表示如下表。</w:t>
      </w:r>
    </w:p>
    <w:p>
      <w:pPr>
        <w:pStyle w:val="6"/>
        <w:jc w:val="center"/>
        <w:rPr>
          <w:rFonts w:ascii="仿宋" w:hAnsi="仿宋" w:eastAsia="仿宋" w:cs="仿宋"/>
          <w:sz w:val="24"/>
          <w:szCs w:val="24"/>
        </w:rPr>
      </w:pPr>
      <w:r>
        <w:rPr>
          <w:rFonts w:hint="eastAsia" w:ascii="仿宋" w:hAnsi="仿宋" w:eastAsia="仿宋" w:cs="仿宋"/>
          <w:b/>
          <w:bCs/>
          <w:sz w:val="22"/>
          <w:szCs w:val="22"/>
        </w:rPr>
        <w:t>表：课程矩阵</w:t>
      </w:r>
    </w:p>
    <w:tbl>
      <w:tblPr>
        <w:tblStyle w:val="14"/>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560"/>
        <w:gridCol w:w="549"/>
        <w:gridCol w:w="523"/>
        <w:gridCol w:w="465"/>
        <w:gridCol w:w="465"/>
        <w:gridCol w:w="465"/>
        <w:gridCol w:w="465"/>
        <w:gridCol w:w="465"/>
        <w:gridCol w:w="465"/>
        <w:gridCol w:w="465"/>
        <w:gridCol w:w="465"/>
        <w:gridCol w:w="465"/>
        <w:gridCol w:w="465"/>
        <w:gridCol w:w="465"/>
        <w:gridCol w:w="465"/>
        <w:gridCol w:w="465"/>
        <w:gridCol w:w="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22" w:type="dxa"/>
            <w:gridSpan w:val="2"/>
            <w:tcBorders>
              <w:top w:val="single" w:color="auto" w:sz="4" w:space="0"/>
              <w:left w:val="single" w:color="auto" w:sz="4" w:space="0"/>
              <w:bottom w:val="single" w:color="auto" w:sz="4" w:space="0"/>
              <w:right w:val="single" w:color="auto" w:sz="4" w:space="0"/>
              <w:tl2br w:val="single" w:color="auto" w:sz="4" w:space="0"/>
            </w:tcBorders>
          </w:tcPr>
          <w:p>
            <w:pPr>
              <w:pStyle w:val="25"/>
              <w:jc w:val="right"/>
              <w:rPr>
                <w:rFonts w:ascii="仿宋" w:hAnsi="仿宋" w:eastAsia="仿宋" w:cs="仿宋"/>
                <w:sz w:val="24"/>
                <w:szCs w:val="24"/>
              </w:rPr>
            </w:pPr>
            <w:r>
              <w:rPr>
                <w:rFonts w:hint="eastAsia" w:ascii="仿宋" w:hAnsi="仿宋" w:eastAsia="仿宋" w:cs="仿宋"/>
                <w:sz w:val="24"/>
                <w:szCs w:val="24"/>
              </w:rPr>
              <w:t>培养规格</w:t>
            </w:r>
          </w:p>
          <w:p>
            <w:pPr>
              <w:ind w:firstLine="24"/>
              <w:rPr>
                <w:rFonts w:ascii="仿宋_GB2312" w:hAnsi="仿宋_GB2312" w:eastAsia="仿宋_GB2312" w:cs="仿宋_GB2312"/>
                <w:sz w:val="24"/>
              </w:rPr>
            </w:pPr>
            <w:r>
              <w:rPr>
                <w:rFonts w:hint="eastAsia" w:ascii="仿宋" w:hAnsi="仿宋" w:eastAsia="仿宋" w:cs="仿宋"/>
                <w:sz w:val="24"/>
              </w:rPr>
              <w:t>课程名称</w:t>
            </w:r>
          </w:p>
        </w:tc>
        <w:tc>
          <w:tcPr>
            <w:tcW w:w="549" w:type="dxa"/>
            <w:tcBorders>
              <w:top w:val="single" w:color="auto" w:sz="4" w:space="0"/>
              <w:left w:val="single" w:color="auto" w:sz="4" w:space="0"/>
              <w:bottom w:val="single" w:color="auto" w:sz="4" w:space="0"/>
              <w:right w:val="single" w:color="auto" w:sz="4" w:space="0"/>
            </w:tcBorders>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1.1</w:t>
            </w:r>
          </w:p>
        </w:tc>
        <w:tc>
          <w:tcPr>
            <w:tcW w:w="523" w:type="dxa"/>
            <w:tcBorders>
              <w:top w:val="single" w:color="auto" w:sz="4" w:space="0"/>
              <w:left w:val="single" w:color="auto" w:sz="4" w:space="0"/>
              <w:bottom w:val="single" w:color="auto" w:sz="4" w:space="0"/>
              <w:right w:val="single" w:color="auto" w:sz="4" w:space="0"/>
            </w:tcBorders>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1.2</w:t>
            </w:r>
          </w:p>
        </w:tc>
        <w:tc>
          <w:tcPr>
            <w:tcW w:w="465" w:type="dxa"/>
            <w:tcBorders>
              <w:top w:val="single" w:color="auto" w:sz="4" w:space="0"/>
              <w:left w:val="single" w:color="auto" w:sz="4" w:space="0"/>
              <w:bottom w:val="single" w:color="auto" w:sz="4" w:space="0"/>
              <w:right w:val="single" w:color="auto" w:sz="4" w:space="0"/>
            </w:tcBorders>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1.3</w:t>
            </w:r>
          </w:p>
        </w:tc>
        <w:tc>
          <w:tcPr>
            <w:tcW w:w="465" w:type="dxa"/>
            <w:tcBorders>
              <w:top w:val="single" w:color="auto" w:sz="4" w:space="0"/>
              <w:left w:val="single" w:color="auto" w:sz="4" w:space="0"/>
              <w:bottom w:val="single" w:color="auto" w:sz="4" w:space="0"/>
              <w:right w:val="single" w:color="auto" w:sz="4" w:space="0"/>
            </w:tcBorders>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2.1</w:t>
            </w:r>
          </w:p>
        </w:tc>
        <w:tc>
          <w:tcPr>
            <w:tcW w:w="465" w:type="dxa"/>
            <w:tcBorders>
              <w:top w:val="single" w:color="auto" w:sz="4" w:space="0"/>
              <w:left w:val="single" w:color="auto" w:sz="4" w:space="0"/>
              <w:bottom w:val="single" w:color="auto" w:sz="4" w:space="0"/>
              <w:right w:val="single" w:color="auto" w:sz="4" w:space="0"/>
            </w:tcBorders>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2.2</w:t>
            </w:r>
          </w:p>
        </w:tc>
        <w:tc>
          <w:tcPr>
            <w:tcW w:w="465" w:type="dxa"/>
            <w:tcBorders>
              <w:top w:val="single" w:color="auto" w:sz="4" w:space="0"/>
              <w:left w:val="single" w:color="auto" w:sz="4" w:space="0"/>
              <w:bottom w:val="single" w:color="auto" w:sz="4" w:space="0"/>
              <w:right w:val="single" w:color="auto" w:sz="4" w:space="0"/>
            </w:tcBorders>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2.3</w:t>
            </w:r>
          </w:p>
        </w:tc>
        <w:tc>
          <w:tcPr>
            <w:tcW w:w="465" w:type="dxa"/>
            <w:tcBorders>
              <w:top w:val="single" w:color="auto" w:sz="4" w:space="0"/>
              <w:left w:val="single" w:color="auto" w:sz="4" w:space="0"/>
              <w:bottom w:val="single" w:color="auto" w:sz="4" w:space="0"/>
              <w:right w:val="single" w:color="auto" w:sz="4" w:space="0"/>
            </w:tcBorders>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2.4</w:t>
            </w:r>
          </w:p>
        </w:tc>
        <w:tc>
          <w:tcPr>
            <w:tcW w:w="465" w:type="dxa"/>
            <w:tcBorders>
              <w:top w:val="single" w:color="auto" w:sz="4" w:space="0"/>
              <w:left w:val="single" w:color="auto" w:sz="4" w:space="0"/>
              <w:bottom w:val="single" w:color="auto" w:sz="4" w:space="0"/>
              <w:right w:val="single" w:color="auto" w:sz="4" w:space="0"/>
            </w:tcBorders>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2.5</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3.1</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3.2</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3.3</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3.4</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3.5</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3.6</w:t>
            </w:r>
          </w:p>
        </w:tc>
        <w:tc>
          <w:tcPr>
            <w:tcW w:w="465" w:type="dxa"/>
            <w:tcBorders>
              <w:top w:val="single" w:color="auto" w:sz="4" w:space="0"/>
              <w:left w:val="single" w:color="auto" w:sz="4" w:space="0"/>
              <w:bottom w:val="single" w:color="auto" w:sz="4" w:space="0"/>
              <w:right w:val="single" w:color="auto" w:sz="4" w:space="0"/>
            </w:tcBorders>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3.7</w:t>
            </w:r>
          </w:p>
        </w:tc>
        <w:tc>
          <w:tcPr>
            <w:tcW w:w="465" w:type="dxa"/>
            <w:tcBorders>
              <w:top w:val="single" w:color="auto" w:sz="4" w:space="0"/>
              <w:left w:val="single" w:color="auto" w:sz="4" w:space="0"/>
              <w:bottom w:val="single" w:color="auto" w:sz="4" w:space="0"/>
              <w:right w:val="single" w:color="auto" w:sz="4" w:space="0"/>
            </w:tcBorders>
            <w:vAlign w:val="center"/>
          </w:tcPr>
          <w:p>
            <w:pPr>
              <w:ind w:firstLine="16"/>
              <w:jc w:val="center"/>
              <w:rPr>
                <w:rFonts w:ascii="仿宋_GB2312" w:hAnsi="仿宋_GB2312" w:eastAsia="仿宋_GB2312" w:cs="仿宋_GB2312"/>
                <w:sz w:val="15"/>
                <w:szCs w:val="15"/>
              </w:rPr>
            </w:pPr>
            <w:r>
              <w:rPr>
                <w:rFonts w:hint="eastAsia" w:ascii="仿宋_GB2312" w:hAnsi="仿宋_GB2312" w:eastAsia="仿宋_GB2312" w:cs="仿宋_GB2312"/>
                <w:sz w:val="15"/>
                <w:szCs w:val="15"/>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1</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军事理论</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2</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形势与政策（一）-（六）</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3</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思想道德与法治</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4</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国家安全教育</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5</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马克思主义基本原理</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6</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中国近现代史纲要</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7</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毛泽东思想和中国特色社会主义理论体系概论</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8</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习近平新时代中国特色社会主义思想概论</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9</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中华民族共同体概论</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10</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大学生职业发展与就业指导（一）-（二）</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11</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大学生创新与创业实务（一）-（二）</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12</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大学生安全教育（一）-（六）</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13</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军事技能</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14</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大学生心理健康教育（一）-（二）</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15</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大学体育（一）-（四）</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16</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艺术修养</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17</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大学英语（一）-（二）</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18</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信息技术</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19</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社会主义发展史</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20</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中国优秀传统文化</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21</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精益生产与管理基础</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22</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人工智能应用基础</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23</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高等数学</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24</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线性代数</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25</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大学物理（理）</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26</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概率论与数理统计</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27</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离散数学</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28</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入学教育与专业入门</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 </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 </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29</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Python程序设计</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30</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电路设计基础</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31</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Java面向对象程序设计</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32</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计算机网络技术</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33</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计算机系统结构</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 </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 </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 </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34</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人工智能数学基础</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35</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数据结构与算法</w:t>
            </w:r>
          </w:p>
        </w:tc>
        <w:tc>
          <w:tcPr>
            <w:tcW w:w="5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 </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 </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 </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36</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数据库应用技术</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37</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数据采集与处理</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38</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数据分析与挖掘</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39</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机器学习技术与应用</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40</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深度学习技术与应用</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bookmarkStart w:id="10" w:name="OLE_LINK8"/>
            <w:r>
              <w:rPr>
                <w:rFonts w:hint="eastAsia" w:ascii="仿宋_GB2312" w:hAnsi="仿宋_GB2312" w:eastAsia="仿宋_GB2312" w:cs="仿宋_GB2312"/>
                <w:kern w:val="0"/>
                <w:sz w:val="24"/>
              </w:rPr>
              <w:t>H</w:t>
            </w:r>
            <w:bookmarkEnd w:id="10"/>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41</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嵌入式技术与应用</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42</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数字图像处理</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43</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数字技术工程师（人工智能工程技术人员）</w:t>
            </w:r>
          </w:p>
        </w:tc>
        <w:tc>
          <w:tcPr>
            <w:tcW w:w="5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5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44</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劳动教育—工业匠心</w:t>
            </w:r>
          </w:p>
        </w:tc>
        <w:tc>
          <w:tcPr>
            <w:tcW w:w="5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45</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课程设计1：Java 面向对象程序设计课程设计</w:t>
            </w:r>
          </w:p>
        </w:tc>
        <w:tc>
          <w:tcPr>
            <w:tcW w:w="5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46</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课程设计2：数据库应用技术课程设计</w:t>
            </w:r>
          </w:p>
        </w:tc>
        <w:tc>
          <w:tcPr>
            <w:tcW w:w="5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47</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课程设计3：数据采集与处理课程设计</w:t>
            </w:r>
          </w:p>
        </w:tc>
        <w:tc>
          <w:tcPr>
            <w:tcW w:w="5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48</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课程设计4：机器学习技术与应用课程设计</w:t>
            </w:r>
          </w:p>
        </w:tc>
        <w:tc>
          <w:tcPr>
            <w:tcW w:w="5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49</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综合实践</w:t>
            </w:r>
          </w:p>
        </w:tc>
        <w:tc>
          <w:tcPr>
            <w:tcW w:w="5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50</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毕业设计</w:t>
            </w:r>
          </w:p>
        </w:tc>
        <w:tc>
          <w:tcPr>
            <w:tcW w:w="5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5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51</w:t>
            </w:r>
          </w:p>
        </w:tc>
        <w:tc>
          <w:tcPr>
            <w:tcW w:w="1560" w:type="dxa"/>
            <w:tcBorders>
              <w:top w:val="single" w:color="auto" w:sz="4" w:space="0"/>
              <w:left w:val="single" w:color="auto" w:sz="4" w:space="0"/>
              <w:bottom w:val="single" w:color="auto" w:sz="4" w:space="0"/>
              <w:right w:val="single" w:color="auto" w:sz="4" w:space="0"/>
            </w:tcBorders>
            <w:vAlign w:val="center"/>
          </w:tcPr>
          <w:p>
            <w:pPr>
              <w:pStyle w:val="25"/>
              <w:jc w:val="center"/>
              <w:rPr>
                <w:rFonts w:ascii="仿宋" w:hAnsi="仿宋" w:eastAsia="仿宋" w:cs="仿宋"/>
                <w:sz w:val="24"/>
                <w:szCs w:val="24"/>
              </w:rPr>
            </w:pPr>
            <w:r>
              <w:rPr>
                <w:rFonts w:hint="eastAsia" w:ascii="仿宋" w:hAnsi="仿宋" w:eastAsia="仿宋" w:cs="仿宋"/>
                <w:sz w:val="24"/>
                <w:szCs w:val="24"/>
              </w:rPr>
              <w:t>岗位实习</w:t>
            </w:r>
          </w:p>
        </w:tc>
        <w:tc>
          <w:tcPr>
            <w:tcW w:w="5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5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H</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L</w:t>
            </w: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c>
          <w:tcPr>
            <w:tcW w:w="46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M</w:t>
            </w:r>
          </w:p>
        </w:tc>
      </w:tr>
    </w:tbl>
    <w:p>
      <w:pPr>
        <w:pStyle w:val="6"/>
        <w:rPr>
          <w:rFonts w:ascii="仿宋" w:hAnsi="仿宋" w:eastAsia="仿宋" w:cs="仿宋"/>
          <w:sz w:val="24"/>
          <w:szCs w:val="24"/>
        </w:rPr>
      </w:pPr>
    </w:p>
    <w:p>
      <w:pPr>
        <w:pStyle w:val="6"/>
        <w:rPr>
          <w:rFonts w:ascii="仿宋" w:hAnsi="仿宋" w:eastAsia="仿宋" w:cs="仿宋"/>
          <w:sz w:val="24"/>
          <w:szCs w:val="24"/>
        </w:rPr>
      </w:pPr>
      <w:r>
        <w:rPr>
          <w:rFonts w:hint="eastAsia" w:ascii="仿宋" w:hAnsi="仿宋" w:eastAsia="仿宋" w:cs="仿宋"/>
          <w:sz w:val="24"/>
          <w:szCs w:val="24"/>
        </w:rPr>
        <w:t>注：1.根据课程对各项培养规格的支撑强度分别用“H(高)、M(中)、L(弱)”表示。支撑强度指该课程对培养规格各项指标的覆盖度，“H”至少覆盖80%，“M”至少覆盖 50%,“L”至少覆盖 30%。</w:t>
      </w:r>
    </w:p>
    <w:p>
      <w:pPr>
        <w:pStyle w:val="2"/>
        <w:ind w:firstLine="562" w:firstLineChars="200"/>
        <w:rPr>
          <w:rFonts w:ascii="仿宋_GB2312" w:hAnsi="仿宋_GB2312" w:eastAsia="仿宋_GB2312" w:cs="仿宋_GB2312"/>
          <w:sz w:val="28"/>
          <w:szCs w:val="36"/>
        </w:rPr>
      </w:pPr>
      <w:bookmarkStart w:id="11" w:name="_Toc4982"/>
      <w:r>
        <w:rPr>
          <w:rFonts w:hint="eastAsia" w:ascii="仿宋_GB2312" w:hAnsi="仿宋_GB2312" w:eastAsia="仿宋_GB2312" w:cs="仿宋_GB2312"/>
          <w:sz w:val="28"/>
          <w:szCs w:val="36"/>
        </w:rPr>
        <w:t>（二）课程设置</w:t>
      </w:r>
      <w:bookmarkEnd w:id="11"/>
    </w:p>
    <w:p>
      <w:pPr>
        <w:pStyle w:val="6"/>
        <w:rPr>
          <w:rFonts w:ascii="仿宋" w:hAnsi="仿宋" w:eastAsia="仿宋" w:cs="仿宋"/>
          <w:b/>
          <w:bCs/>
          <w:sz w:val="24"/>
          <w:szCs w:val="24"/>
          <w:highlight w:val="yellow"/>
        </w:rPr>
      </w:pPr>
      <w:r>
        <w:rPr>
          <w:rFonts w:hint="eastAsia" w:ascii="仿宋" w:hAnsi="仿宋" w:eastAsia="仿宋" w:cs="仿宋"/>
          <w:sz w:val="30"/>
          <w:szCs w:val="30"/>
        </w:rPr>
        <w:t>1.通识课程设置</w:t>
      </w:r>
    </w:p>
    <w:p>
      <w:pPr>
        <w:pStyle w:val="6"/>
        <w:jc w:val="center"/>
        <w:rPr>
          <w:rFonts w:ascii="仿宋" w:hAnsi="仿宋" w:eastAsia="仿宋" w:cs="仿宋"/>
          <w:sz w:val="30"/>
          <w:szCs w:val="30"/>
        </w:rPr>
      </w:pPr>
      <w:r>
        <w:rPr>
          <w:rFonts w:hint="eastAsia" w:ascii="仿宋" w:hAnsi="仿宋" w:eastAsia="仿宋" w:cs="仿宋"/>
          <w:b/>
          <w:bCs/>
          <w:sz w:val="24"/>
          <w:szCs w:val="24"/>
        </w:rPr>
        <w:t>表 通识课程描述</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466"/>
        <w:gridCol w:w="1178"/>
        <w:gridCol w:w="1968"/>
        <w:gridCol w:w="2677"/>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FFFFFF" w:themeFill="background1"/>
            <w:vAlign w:val="center"/>
          </w:tcPr>
          <w:p>
            <w:pPr>
              <w:adjustRightInd w:val="0"/>
              <w:snapToGrid w:val="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0" w:type="auto"/>
            <w:shd w:val="clear" w:color="auto" w:fill="FFFFFF" w:themeFill="background1"/>
            <w:vAlign w:val="center"/>
          </w:tcPr>
          <w:p>
            <w:pPr>
              <w:adjustRightInd w:val="0"/>
              <w:snapToGrid w:val="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课程名称</w:t>
            </w:r>
          </w:p>
        </w:tc>
        <w:tc>
          <w:tcPr>
            <w:tcW w:w="0" w:type="auto"/>
            <w:shd w:val="clear" w:color="auto" w:fill="FFFFFF" w:themeFill="background1"/>
            <w:vAlign w:val="center"/>
          </w:tcPr>
          <w:p>
            <w:pPr>
              <w:adjustRightInd w:val="0"/>
              <w:snapToGrid w:val="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课程目标</w:t>
            </w:r>
          </w:p>
        </w:tc>
        <w:tc>
          <w:tcPr>
            <w:tcW w:w="0" w:type="auto"/>
            <w:shd w:val="clear" w:color="auto" w:fill="FFFFFF" w:themeFill="background1"/>
            <w:vAlign w:val="center"/>
          </w:tcPr>
          <w:p>
            <w:pPr>
              <w:adjustRightInd w:val="0"/>
              <w:snapToGrid w:val="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主要内容</w:t>
            </w:r>
          </w:p>
        </w:tc>
        <w:tc>
          <w:tcPr>
            <w:tcW w:w="0" w:type="auto"/>
            <w:shd w:val="clear" w:color="auto" w:fill="FFFFFF" w:themeFill="background1"/>
            <w:vAlign w:val="center"/>
          </w:tcPr>
          <w:p>
            <w:pPr>
              <w:adjustRightInd w:val="0"/>
              <w:snapToGrid w:val="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大学生安全教育（一）-（六）</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财产安全，社交安全，珍爱生命，远离赌博与禁毒，国家安全，交通安全，人身安全，消防安全，网络安全，食品安全，防灾避险，个人防治艾滋病、HIV感染高危人群防艾等基本知识。</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1.教学形式：讲授式授课+网上自主学习；</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3.考核要求：观看教学视频（30%）+平时作业（10%）+结课考试（占25%）+面授（占35%）。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军事理论</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3.考核要求：过程性考核60%，结果性考核40%。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形势与政策</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3.考核要求：过程性考核60%，结果性考核40%。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4</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思想道德</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与法治</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领悟人生真谛，把握人生方向，追求远大理想，坚定崇高信念，继承优良传统，弘扬中国精神，明确价值要求，践行价值准则，遵守道德规范，锤炼道德品格，学习法治思想，提升法治素养。</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3.考核要求：过程性考核60%，结果性考核40%。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5</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国家安全教育</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以总体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3.考核要求：过程性考核60%，结果性考核40%。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6</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毛泽东思想和中国特色社会主义理论体系概论</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定对马克思主义的信仰、对中国特色社会主义理想信念的信心,增强对中国共产党的信任，提升运用马克思主义立场、观点和方法认识问题、分析问题和解决问题的能力。</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毛泽东思想及其历史地位，新民主主义革命理论，社会主义改造理论，社会主义建设道路初步探索的理论成果，中国特色社会主义理论体系的形成发展，邓小平理论，“三个代表”重要思想，科学发展观。</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3.考核要求：过程性考核60%，结果性考核40%。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7</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习近平新时代中国特色社会主义思想概论</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3.考核要求：过程性考核60%，结果性考核40%。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8</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中华民族共同体概论</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本课程的学习，帮助学生了解中华民族共同体的内涵和特点，理解其形成和发展过程，掌握维护民族团结和国家统一的方法和途径。同时，培养学生的国家意识和民族自豪感，使其能够积极参与各民族交往交流交融，为中华民族的伟大复兴贡献力量。</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课程系统介绍了中华民族共同体的基础理论，包括中华民族、中华民族共同体、中华民族共同体意识等核心概念。同时，从历史角度出发，分阶段讲述了中华民族共同体的形成和发展过程，涵盖了从史前文明起源到新时代的各个历史阶段。</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3.考核要求：过程性考核60%，结果性考核40%。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9</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大学生职业发展与就业指导（一）-（二）</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课程教学，使学生获得面向职业本科培养规格、适应未来高层次技术技能岗位及终身发展所必需的职业规划与就业指导核心知识，掌握自我认知、职业探索、生涯决策与求职面试的系统方法，具备撰写职业生涯规划书、制作求职材料、完成现场路演与面试的核心技能；在真实项目与情境训练中提升职业适应力、沟通协作能力与问题解决能力，培养学生“德技兼备、情理双修”的职业素养和经世济民的社会责任感。</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理论部分：职业与生涯基本概念、职业生涯发展理论；职业世界宏观环境（产业、行业、政策）与微观环境（岗位、企业文化）分析方法；自我认知工具；职业决策模型；求职材料（简历、自荐信、职业规划书）结构与写作规范；面试流程、礼仪与应答技巧；就业权益与劳动法律法规；</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2.实践部分：职业测评软件实操、职业生涯规划书撰写与路演、求职简历及自荐信定制、模拟面试与角色扮演、行业企业考察与校友访谈、参加全国大学生职业规划大赛。</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2.教室要求：多媒体教室+机房；</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3.考核形式：平时成绩 60%，期末成绩40%。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10</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大学生创新与创业实务（一）-（二）</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课程教学，使学生获得面向专业学习与未来职业发展所必需的创新创业核心知识、方法与工具；掌握发现机会、整合资源、设计商业模式、完成项目路演的关键技能，具备运用专业知识解决真实创业问题的综合能力；在团队协作与项目实践中提升批判性思维、沟通表达与抗压能力，培养学生敢闯会创、服务国家战略及区域发展的创新精神，以及守法合规、诚实守信的职业素养。</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1.理论部分：创新创业概念与国家地方政策、创业模型、创新方法、精益创业原理；精益画布、商业模式画布等系统工具；创业团队组建、机会识别、财税基础、政策法规等。</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2.实践部分：新能源汽车、柳州螺蛳粉等地方产业命题项目实战；贝腾创新创业仿真系统训练；创业计划书撰写、路演 PPT 设计与现场路演；参加中国国际大学生创新大赛。</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1.教学形式：混合式教学、虚拟仿真与竞赛实战相结合；</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2.教室要求：多媒体教室、机房；</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3.考核形式：平时成绩60%，期末考核成绩40%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11</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大学生心理健康教育（一）-（二）</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课程教学，使学生获得面向职业本科培养规格、适应未来高层次技术技能岗位及终身发展所必需的心理健康核心知识，掌握自我觉察、情绪管理、压力应对、人际沟通与心理调适的系统方法；具备识别常见心理困扰、构建积极心理品质、制定心理健康计划的核心能力；在情境化训练中提升心理韧性、自我关怀能力与社会适应力，培养学生“身心和谐、知行合一”的健康素养和理性平和的生命价值观。</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 理论部分</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基础理论：心理健康标准、心理发展规律（青春期至成年早期）、身心交互机制</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核心能力模块：</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自我认知：人格特质理论、自我意识发展、优势识别工具</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情绪管理：情绪ABC理论、正念调节技术、危机预警信号识别</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压力应对：压力源分析、认知重构策略、心身放松技术</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人际关系：沟通分析（TA理论）、边界建立、冲突化解模型、恋爱关系发展模型、 健康性心理标准</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生命教育：意义感构建、挫折应对、心理危机干预体系</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 实践部分</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团体心理辅导：角色扮演、信任构建</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个人心理健康计划书制定</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校园心理微电影创作</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3.考核形式：平时成绩 60%，期末成绩40%。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12</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大学英语（一）-（二）</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强化学生英语语言技能，促进学生英语学科核心素养的发展，培养具有中国情怀、国际视野，能够在日常生活和职场中用英语进行有效沟通的高素质技术技能人才</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人文生活、职业规范、科技发展、生产环境等相关的语篇及素材</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1.教学形式：混合式教学法；</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3.考核形式：平时考核（在线统计）50%，口语实训20%，期末测试成绩30%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13</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大学体育（一）</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本课程以八段锦为主线，以选项课项目（篮球、排球、网球、乒乓球、健美操、体育舞蹈、太极拳、田径）等介绍为辅，通过合理的体育教学和科学的体育锻炼，使学生达到增强体质、促进身心健康和提高体育与健康核心素养为主要目标的课程。</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以健康理论为基础，以八段锦技能学习及身体素质锻炼为主体，以课外体育活动为补充，全面提高学生职业体能和对体育锻炼的认识。</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2.教室要求：运动场馆；</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平时成绩40%，期末成绩60%（技术技能30%，体育健康测试30%）。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14</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大学体育（二）、大学体育（三）</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本课程是以学生身体练习为主要手段，通过合理的体育教学和科学的体育锻炼，使学生达到增强体质、促进身心健康和提高体育与健康核心素养为主要目标的课程。</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以健康理论为基础，以篮球、排球、网球、乒乓球、健美操、体育舞蹈、太极拳、田径（健身跑）等8项技能学习及身体素质锻炼为主体，以课外体育活动为补充，全面提高学生职业体能和对体育锻炼的认识。</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2.教室要求：运动场馆；</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平时成绩40%，期末成绩60%（技术技能30%，体育健康测试30%）。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15</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大学体育（四）</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本课程是以学生身体素质锻炼及体质测试为主要手段，通过合理的教学和科学的体育锻炼，使学生掌握身体锻炼的基本方法，达到增强体质、促进身心健康和提高身体素质为主要目标的课程。</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以弹跳、速度、柔韧、耐力、力量等身体素质锻炼及立定跳远、引体向上（男）/仰卧起坐（女）、50米、1000米（男）/800米（女）等体质测试为主体，以课外体育活动为补充。</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2.教室要求：运动场馆；</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3.考核要求：</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平时成绩50%，期末成绩50%（体质测试）。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170" w:hRule="atLeast"/>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16</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通用礼仪</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本课程的学习，掌握相关礼仪常识以及适应未来工作、生活必要的素养和技能；具备在工作与生活中运用礼仪的能力；树立社会主义核心价值观；遵守人际交往的基本原则、社会规范，提高个人修养，树立正确的世界观、人生观和价值观，成为合格的社会主义建设者和接班人。</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学习内容由基础模块和拓展模块构成，基础模块包含个人礼仪、沟通礼仪、交往礼仪；拓展模块为求职礼仪。</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3.考核形式：过程性考核100%。</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74" w:hRule="atLeast"/>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17</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中国优秀传统文化</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1.知识学习：传统文化基本精神、古文学、建筑、节日文化、茶文化等模块；</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2.综合实践：</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地方传统调查及分享；</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3.思政元素：爱国、正直、善良、自省、自信、立志</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3.考核形式：过程性考核100%。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18</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应用文写作</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本课程的学习，掌握应用文写作基础、识和应用文常识、写作格式、写作要求，以及写作方法和技巧。能够根据现实生活、工作中中碰到的实际情况，结合所学文种知识，选择相应的文种进行写作。具备良好的规则意识、法律意识、市场意识、竞争意识，养成严谨、规范的工作态度和工作习惯。</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1.知识学习：公务文书、事务文书、科技文书三大模块；</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2.综合实践：调查实践，撰写调查报告；</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3.思政元素：合作、协作、严谨、规范。</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3.考核形式：平时考核60%，期末考核成绩40%。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19</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大学语文</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本课程的学习，能根据具体的语言环境理解语言，能整体感知和领会文本，理解文本的思想内容、常见写作手法及语言表现力。能根据学习、生活和职业工作需要，准确无误进行表达与交流；能运用多种思维方式和选取恰当的思维方法，通过探究语言现象，理清事物之间的内在关系，获得思维能力的发展；能够欣赏、分析优秀作品的思想情感与审美意蕴。培养学生正确的价值观念、高尚的人文精神和审美情趣，培育劳动精神，弘扬劳模精神、工匠精神。</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1.知识学习：文学作品阅读与鉴赏、演讲能力训练、科技应用文三大模块；</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2.语文综合实践：</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爱我中华经典诵读、职业畅想主题演讲；</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3.思政元素：文化传承、家国情怀、工匠精神、世事洞明、文体章成。</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3.考核形式：平时考核60%，期末考核成绩40%。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20</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经济数学</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课程教学，使学生能够获得相关专业课需要、适应未来工作及进一步发展所必需的重要的经济数学知识，掌握基本的数学思想方法，具备必要的数学应用技能，使学生具备较强的逻辑推理能力，提高学生利用数学知识解决经济类实际问题的能力，培养学生的创新精神和理性求实的科学精神。</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理论部分：函数概念、运算及经济学中常用的经济函数，极限概念、运算法则和第二重要极限公式及其应用，导数概念、公式、运算法则，边际分析，最值问题，弹性分析，不定积分、定积分和定积分的应用、微分方程等。</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2.实践部分：软件计算函数极限、导数、积分、微分方程等。</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2.教室要求：多媒体教室和机房；</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3.考核形式：平时成绩45%，期末考试成绩40%，数学实验成绩15%。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21</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高等数学</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理论部分：函数概念、运算及专业与生活中常用的函数，极限概念、运算，导数概念、公式、运算、应用，微分，微分中值定理微分，曲率，不定积分，定积分和定积分的应用，微分方程，向量代数与空间解析几何，多元函数微分学及其应用，重积分和无穷级数等；</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2.实践部分：软件制图，软件计算函数极限、导数、积分、微分方程、偏导数、重积分、级数等。</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2.教室要求：多媒体教室和机房；</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3.考核形式：平时成绩45%，期末考试成绩40%，数学实验成绩15%。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22</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线性代数</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课程教学，使学生能够获得相关专业课需要、适应未来工作及进一步发展所必需的重要的线性代数核心知识，掌握矩阵、向量和线性方程组的基本思想与方法，具备必要的矩阵运算、方程组求解及初步特征分析技能，使学生具备运用代数工具进行逻辑推理和空间想象的能力，提高学生利用线性代数方法解决数据处理与模型简化类实际问题的能力，培养学生的严谨思维和科学求实精神。</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 矩阵的概念、基本运算（加法、数乘、乘法、转置）及初等行变换，行列式的定义（低阶）、基本性质与计算（2、3阶为主），向量组的线性表示、线性相关性与线性无关性，线性方程组解的判定（有解、无解、唯一解、无穷多解）、求解方法（高斯消元法），矩阵的秩与向量组的秩的概念及其关系，特征值与特征向量的概念、性质及基本计算方法（2、3阶矩阵），特征值的初步应用（如矩阵对角化简介）等。</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3.考核形式：平时成绩50%，期末考试成绩50%。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23</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概率论与数理统计</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课程教学，使学生能够获得相关专业课需要、适应未来工作及进一步发展所必需的重要的概率统计知识，掌握随机现象建模与数据分析的基本思想方法，具备必要的概率计算、统计推断及软件应用技能，使学生具备较强的抽象思维与量化分析能力，提高学生利用概率统计工具解决不确定性决策与数据处理类实际问题的能力，培养学生的创新精神和严谨求实的科学精神。</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理论部分：随机事件与概率，包括事件的关系与运算、概率的定义与性质、条件概率与独立性；一维和多维随机变量及其分布，常见分布类型；随机变量的数字特征，如数学期望、方差、协方差和相关系数；大数定律与中心极限定理；数理统计的基本概念，参数估计的方法，假设检验的基本思想；</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2.实践部分：运用统计软件（如 Excel、SPSS等）进行数据的收集、整理与分析，包括数据的描述性统计、参数估计和假设检验等实际操作。通过实践环节加深对理论知识的理解，提高学生解决实际问题的能力。</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2.教室要求：多媒体教室和机房；</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3.考核形式：平时成绩45%，期末考试成绩40%，数学实验成绩15%。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24</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离散数学</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课程教学，使学生能够获得相关专业课需要、适应未来工作及进一步发展所必需的重要的离散数学核心知识，掌握逻辑推理、离散结构建模与算法分析的基本思想方法，具备必要的形式化描述与组合计算技能，使学生具备较强的抽象思维与严谨的逻辑论证能力，提高学生利用离散工具解决计算机科学中逻辑验证、结构优化与信息处理类实际问题的能力，培养学生的创新精神和科学计算素养。</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逻辑部分涵盖命题逻辑和谓词逻辑的基本概念、公式及推理规则；集合论讲解集合运算、关系和函数及其性质；图论包括图的表示、路径问题、图的连通性、树、图的遍历等内容；代数系统介绍代数结构的基本概念及群、环、域等常见代数系统；组合数学涵盖排列组合、鸽巢原理、容斥原理等。</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3.考核形式：平时成绩50%，期末考试成绩50%。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25</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精益生产与管理基础</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安全管理；制造执行系统(MES)；精益生产实训走线；走进精益生产（精益生产基础知识）；精益质量管理。</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1.教学形式：理实一体化；</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2.教室要求：精益生产实训工厂；</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3.考核要求：过程性考核（实训走线）100%。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26</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信息技术</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丰富的教学内容和多样化的教学形式，帮助学生认识信息技术对人类生产、生活的重要作用，了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包含文档处理、电子表格处理、演示文稿制作、信息检索、新一代信息技术概述、信息素养与社会责任六部分内容。</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1.教学形式：线上、线下混合式教学。</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2.考核要求：采用线上、线下全过程多元考核评价机制，课程成绩=线上部分（50%）+线下部分（50%）</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27</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艺术修养</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教学内容主要分为美的历程（艺术理论认知）、美的体验（艺术创作实践）、美的感悟（艺术作品鉴赏）三大模块：</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美的历程-进行国内外艺术相关理论及现象的认知；</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美的体验-参与融合地域文化特色的非遗创作体验；</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美的感悟-对特定艺术作品进行鉴赏与表达，同时描述生活中的艺术。</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3.考核要求：平时考核50%，期末50%。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28</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人工智能应用基础</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通过理论与实践一体化的教学设计，使学生建立对人工智能（AI）的宏观认知，掌握AI核心技术的直观原理与典型应用场景，具备使用零代码AI工具和提示词工程解决实际问题的能力；引导学生理解AI伦理与社会影响，树立“技术向善”的职业价值观，培养面向未来的“智能工匠”素养。</w:t>
            </w: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AI通识：人工智能基本概念、发展简史、技术三驾马车（数据、算法、算力）。</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核心技术：机器学习、计算机视觉、自然语言处理（NLP）、生成式AI（AIGC）的直观原理与产业案例。</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行业应用：结合柳州特色产业（汽车制造、螺蛳粉电商等）的AI+智能制造、新零售、大健康、智慧城市等场景分析。</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实践技能：零代码AI平台（如百度EasyDL）操作、提示词工程（Prompt Engineering）实战、数据素养基础。</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伦理思辨：AI偏见与隐私风险、深度伪造（Deepfake）应对、无人驾驶伦理困境等案例讨论。</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p>
        </w:tc>
        <w:tc>
          <w:tcPr>
            <w:tcW w:w="0" w:type="auto"/>
            <w:shd w:val="clear" w:color="auto" w:fill="FFFFFF" w:themeFill="background1"/>
            <w:vAlign w:val="center"/>
          </w:tcPr>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1.教学形式：线上线下混合式教学，配套案例实训。</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2.考核要求：全过程多元考核，课程成绩=线上互动（30%）+实践任务（40%）+伦理思辨报告（30%）。</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3.教室要求：计算机机房需满足1人1机，能访问AI工具平台（如Qwen、Midjourney、EasyDL、KIMI）。网络支持实时调用AI生成式工具，配备极域教辅软件及超星课程平台。</w:t>
            </w:r>
          </w:p>
          <w:p>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4.资源配套：教材提供PPT、案例素材库。</w:t>
            </w:r>
          </w:p>
        </w:tc>
      </w:tr>
    </w:tbl>
    <w:p>
      <w:pPr>
        <w:pStyle w:val="6"/>
        <w:rPr>
          <w:rFonts w:ascii="仿宋" w:hAnsi="仿宋" w:eastAsia="仿宋" w:cs="仿宋"/>
          <w:sz w:val="30"/>
          <w:szCs w:val="30"/>
        </w:rPr>
      </w:pPr>
    </w:p>
    <w:p>
      <w:pPr>
        <w:pStyle w:val="6"/>
        <w:rPr>
          <w:rFonts w:ascii="仿宋" w:hAnsi="仿宋" w:eastAsia="仿宋" w:cs="仿宋"/>
          <w:sz w:val="30"/>
          <w:szCs w:val="30"/>
        </w:rPr>
      </w:pPr>
      <w:r>
        <w:rPr>
          <w:rFonts w:hint="eastAsia" w:ascii="仿宋" w:hAnsi="仿宋" w:eastAsia="仿宋" w:cs="仿宋"/>
          <w:sz w:val="30"/>
          <w:szCs w:val="30"/>
        </w:rPr>
        <w:t>2.专业课程设置</w:t>
      </w:r>
      <w:bookmarkStart w:id="60" w:name="_GoBack"/>
      <w:bookmarkEnd w:id="60"/>
    </w:p>
    <w:p>
      <w:pPr>
        <w:pStyle w:val="24"/>
        <w:adjustRightInd w:val="0"/>
        <w:snapToGrid w:val="0"/>
        <w:spacing w:line="360" w:lineRule="auto"/>
        <w:ind w:firstLine="560"/>
        <w:rPr>
          <w:rFonts w:ascii="仿宋" w:hAnsi="仿宋" w:eastAsia="仿宋" w:cs="仿宋"/>
          <w:sz w:val="28"/>
          <w:szCs w:val="28"/>
        </w:rPr>
      </w:pPr>
      <w:r>
        <w:rPr>
          <w:rFonts w:hint="eastAsia" w:ascii="仿宋" w:hAnsi="仿宋" w:eastAsia="仿宋" w:cs="仿宋"/>
          <w:sz w:val="28"/>
          <w:szCs w:val="28"/>
        </w:rPr>
        <w:t>（1）专业对应的职业/岗位分析</w:t>
      </w:r>
    </w:p>
    <w:p>
      <w:pPr>
        <w:pStyle w:val="24"/>
        <w:adjustRightInd w:val="0"/>
        <w:snapToGrid w:val="0"/>
        <w:spacing w:line="360" w:lineRule="auto"/>
        <w:ind w:firstLine="560"/>
        <w:rPr>
          <w:rFonts w:ascii="仿宋" w:hAnsi="仿宋" w:eastAsia="仿宋" w:cs="仿宋"/>
          <w:sz w:val="28"/>
          <w:szCs w:val="28"/>
        </w:rPr>
      </w:pPr>
      <w:r>
        <w:rPr>
          <w:rFonts w:hint="eastAsia" w:ascii="仿宋" w:hAnsi="仿宋" w:eastAsia="仿宋" w:cs="仿宋"/>
          <w:sz w:val="28"/>
          <w:szCs w:val="28"/>
        </w:rPr>
        <w:t>见附件。</w:t>
      </w:r>
    </w:p>
    <w:p>
      <w:pPr>
        <w:pStyle w:val="24"/>
        <w:adjustRightInd w:val="0"/>
        <w:snapToGrid w:val="0"/>
        <w:spacing w:line="360" w:lineRule="auto"/>
        <w:ind w:firstLine="560"/>
        <w:rPr>
          <w:rFonts w:ascii="仿宋" w:hAnsi="仿宋" w:eastAsia="仿宋" w:cs="仿宋"/>
          <w:sz w:val="28"/>
          <w:szCs w:val="28"/>
        </w:rPr>
      </w:pPr>
    </w:p>
    <w:p>
      <w:pPr>
        <w:pStyle w:val="24"/>
        <w:adjustRightInd w:val="0"/>
        <w:snapToGrid w:val="0"/>
        <w:spacing w:line="360" w:lineRule="auto"/>
        <w:ind w:firstLine="560"/>
        <w:rPr>
          <w:rFonts w:ascii="仿宋" w:hAnsi="仿宋" w:eastAsia="仿宋" w:cs="仿宋"/>
          <w:sz w:val="28"/>
          <w:szCs w:val="28"/>
        </w:rPr>
      </w:pPr>
      <w:r>
        <w:rPr>
          <w:rFonts w:hint="eastAsia" w:ascii="仿宋" w:hAnsi="仿宋" w:eastAsia="仿宋" w:cs="仿宋"/>
          <w:sz w:val="28"/>
          <w:szCs w:val="28"/>
        </w:rPr>
        <w:t>（2）主要设置的专业课程</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对设置的专业课程进行简要描述，其中要有企业课程并进行标注。</w:t>
      </w:r>
    </w:p>
    <w:p>
      <w:pPr>
        <w:pStyle w:val="6"/>
        <w:jc w:val="center"/>
        <w:rPr>
          <w:rFonts w:ascii="仿宋" w:hAnsi="仿宋" w:eastAsia="仿宋" w:cs="仿宋"/>
          <w:sz w:val="30"/>
          <w:szCs w:val="30"/>
        </w:rPr>
      </w:pPr>
      <w:r>
        <w:rPr>
          <w:rFonts w:hint="eastAsia" w:ascii="仿宋" w:hAnsi="仿宋" w:eastAsia="仿宋" w:cs="仿宋"/>
          <w:b/>
          <w:bCs/>
          <w:sz w:val="24"/>
          <w:szCs w:val="24"/>
        </w:rPr>
        <w:t>表 专业课程描述</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1796"/>
        <w:gridCol w:w="2420"/>
        <w:gridCol w:w="1712"/>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1748" w:type="dxa"/>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课程名称</w:t>
            </w:r>
          </w:p>
        </w:tc>
        <w:tc>
          <w:tcPr>
            <w:tcW w:w="2356" w:type="dxa"/>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课程目标</w:t>
            </w:r>
          </w:p>
        </w:tc>
        <w:tc>
          <w:tcPr>
            <w:tcW w:w="1667" w:type="dxa"/>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主要内容</w:t>
            </w:r>
          </w:p>
        </w:tc>
        <w:tc>
          <w:tcPr>
            <w:tcW w:w="1662" w:type="dxa"/>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1748"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入学教育与专业入门</w:t>
            </w:r>
          </w:p>
        </w:tc>
        <w:tc>
          <w:tcPr>
            <w:tcW w:w="2356"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了解专业背景、培养方案及学习要求，建立专业认同感</w:t>
            </w:r>
          </w:p>
        </w:tc>
        <w:tc>
          <w:tcPr>
            <w:tcW w:w="1667"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专业介绍、培养方案解读、学习方法指导、职业规划</w:t>
            </w:r>
          </w:p>
        </w:tc>
        <w:tc>
          <w:tcPr>
            <w:tcW w:w="1662"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通过讲座、参观、座谈等形式，使学生对专业有初步认识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1748"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Python程序设计</w:t>
            </w:r>
          </w:p>
        </w:tc>
        <w:tc>
          <w:tcPr>
            <w:tcW w:w="2356"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掌握Python语言基础，能够使用Python进行简单程序开发</w:t>
            </w:r>
          </w:p>
        </w:tc>
        <w:tc>
          <w:tcPr>
            <w:tcW w:w="1667"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Python语法、数据类型、控制结构、函数、文件操作、常用库</w:t>
            </w:r>
          </w:p>
        </w:tc>
        <w:tc>
          <w:tcPr>
            <w:tcW w:w="1662"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理论结合实践，通过编程练习掌握Python编程技能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1748"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电路设计基础</w:t>
            </w:r>
          </w:p>
        </w:tc>
        <w:tc>
          <w:tcPr>
            <w:tcW w:w="2356"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掌握电路基本理论和设计方法，能够进行简单电路设计</w:t>
            </w:r>
          </w:p>
        </w:tc>
        <w:tc>
          <w:tcPr>
            <w:tcW w:w="1667"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电路基本定律、电路分析方法、模拟电路基础、数字电路基础</w:t>
            </w:r>
          </w:p>
        </w:tc>
        <w:tc>
          <w:tcPr>
            <w:tcW w:w="1662"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理论教学与实验相结合，通过实验加深对电路理论的理解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1748"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Java面向对象程序设计</w:t>
            </w:r>
          </w:p>
        </w:tc>
        <w:tc>
          <w:tcPr>
            <w:tcW w:w="2356"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掌握Java语言和面向对象编程思想，能够使用Java开发应用程序</w:t>
            </w:r>
          </w:p>
        </w:tc>
        <w:tc>
          <w:tcPr>
            <w:tcW w:w="1667"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Java语法、面向对象概念、异常处理、集合框架、GUI编程基础</w:t>
            </w:r>
          </w:p>
        </w:tc>
        <w:tc>
          <w:tcPr>
            <w:tcW w:w="1662"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通过大量编程实践，培养学生面向对象编程能力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1748"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计算机网络技术</w:t>
            </w:r>
          </w:p>
        </w:tc>
        <w:tc>
          <w:tcPr>
            <w:tcW w:w="2356"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理解计算机网络基本原理，掌握常见网络协议和网络设备配置</w:t>
            </w:r>
          </w:p>
        </w:tc>
        <w:tc>
          <w:tcPr>
            <w:tcW w:w="1667"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OSI/TCP模型、IP协议、TCP/UDP协议、HTTP协议、路由与交换</w:t>
            </w:r>
          </w:p>
        </w:tc>
        <w:tc>
          <w:tcPr>
            <w:tcW w:w="1662"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理论教学与实验相结合，通过实验掌握网络配置和故障排除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计算机系统结构</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理解计算机硬件系统结构和工作原理，掌握性能评价方法</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计算机组成、指令系统、CPU结构、存储系统、输入输出系统</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通过理论学习和案例分析，理解计算机系统结构设计思想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人工智能数学基础</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掌握人工智能领域所需的数学基础知识</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线性代数、概率论与数理统计、微积分、离散数学基础</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强调数学在人工智能中的应用，通过例题和练习巩固知识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数据结构与算法</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掌握常用数据结构和算法，能够分析算法复杂度</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线性结构、树与图、排序与查找算法、动态规划、贪心算法</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通过编程实现各种数据结构和算法，培养问题解决能力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9</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数据库应用技术</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掌握数据库基本原理，能够进行数据库设计和管理</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关系数据库理论、SQL语言、数据库设计、数据库管理</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通过实验完成数据库设计、SQL编程和数据库管理任务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数据采集与处理</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掌握数据采集方法和数据处理技术</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网络爬虫、数据清洗、数据转换、数据存储</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通过实际项目，掌握数据采集与处理的整个流程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数据分析与挖掘</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掌握数据分析和挖掘的基本方法和技术</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数据探索、统计分析、数据可视化、关联规则挖掘、分类与聚类</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使用数据分析工具进行实践，培养数据分析能力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12</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机器学习技术与应用</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掌握机器学习基本算法和应用</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监督学习、无监督学习、模型评估与选择</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通过实际案例，应用机器学习算法解决实际问题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13</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深度学习技术与应用</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掌握深度学习基本原理和常见模型</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神经网络基础、卷积神经网络、循环神经网络、生成对抗网络</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通过项目实践，掌握深度学习模型的设计和训练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14</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嵌入式技术与应用</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掌握嵌入式系统开发技术</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嵌入式系统组成、嵌入式操作系统、嵌入式软件开发</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通过实验和项目，完成嵌入式系统设计与开发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数字图像处理</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掌握数字图像处理基本理论和方法</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图像增强、图像分割、图像特征提取、图像识别基础</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使用图像处理库进行编程实践，培养图像处理能力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16</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数字技术工程师（人工智能工程技术人员）</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培养人工智能工程实践能力，达到相关职业资格要求</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人工智能项目开发流程、工程实践、团队协作、职业素养</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通过项目实训，培养符合企业需求的人工智能工程师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劳动教育—工业匠心</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培养学生劳动观念和工匠精神</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劳动理论、劳动实践、工匠精神讲座、企业参观</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通过劳动实践和讲座，增强学生劳动意识和职业素养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18</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课程设计1：Java 面向对象程序设计课程设计</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综合运用Java面向对象编程知识完成项目开发</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需求分析、系统设计、编码实现、测试与维护</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独立或分组完成一个完整的Java应用程序开发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19</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课程设计2：数据库应用技术课程设计</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综合运用数据库知识完成数据库设计与管理</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数据库设计、SQL编程、数据库应用开发</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完成一个数据库应用系统的设计与实现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课程设计3：数据采集与处理课程设计</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综合运用数据采集与处理技术完成实际项目</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数据采集方案设计、数据清洗与转换、数据存储与展示</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完成一个完整的数据采集与处理项目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课程设计4：机器学习技术与应用课程设计</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综合运用机器学习技术解决实际问题</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问题定义、数据准备、模型选择与训练、模型评估与部署</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完成一个机器学习项目的整个流程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22</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*综合实践</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综合运用多门课程知识解决复杂问题</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跨学科项目实践，如智能系统开发</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分组完成一个综合性项目，培养团队协作和工程能力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23</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毕业设计</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独立完成一个完整的项目，展示专业能力</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选题、文献综述、方案设计、实现、测试、论文撰写</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在导师指导下，独立完成毕业设计工作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24</w:t>
            </w:r>
          </w:p>
        </w:tc>
        <w:tc>
          <w:tcPr>
            <w:tcW w:w="17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岗位实习</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通过企业实习，了解实际工作环境，提升职业能力</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在企业实际岗位上参与项目开发或技术工作</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遵守企业规章制度，完成实习任务，提交实习报告</w:t>
            </w:r>
          </w:p>
        </w:tc>
      </w:tr>
    </w:tbl>
    <w:p>
      <w:pPr>
        <w:pStyle w:val="6"/>
        <w:rPr>
          <w:rFonts w:ascii="仿宋" w:hAnsi="仿宋" w:eastAsia="仿宋" w:cs="仿宋"/>
          <w:sz w:val="30"/>
          <w:szCs w:val="30"/>
        </w:rPr>
      </w:pPr>
      <w:r>
        <w:rPr>
          <w:rFonts w:hint="eastAsia" w:ascii="仿宋" w:hAnsi="仿宋" w:eastAsia="仿宋" w:cs="仿宋"/>
          <w:sz w:val="30"/>
          <w:szCs w:val="30"/>
        </w:rPr>
        <w:t>（3）综合实践课程</w:t>
      </w:r>
    </w:p>
    <w:p>
      <w:pPr>
        <w:pStyle w:val="24"/>
        <w:adjustRightInd w:val="0"/>
        <w:snapToGrid w:val="0"/>
        <w:spacing w:line="360" w:lineRule="auto"/>
        <w:ind w:firstLine="560"/>
        <w:rPr>
          <w:rFonts w:ascii="仿宋" w:hAnsi="仿宋" w:eastAsia="仿宋" w:cs="仿宋"/>
          <w:sz w:val="28"/>
          <w:szCs w:val="28"/>
        </w:rPr>
      </w:pPr>
      <w:r>
        <w:rPr>
          <w:rFonts w:hint="eastAsia" w:ascii="仿宋" w:hAnsi="仿宋" w:eastAsia="仿宋" w:cs="仿宋"/>
          <w:sz w:val="28"/>
          <w:szCs w:val="28"/>
        </w:rPr>
        <w:t>①实践教学体系</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专业群实践平台结合人工智能教学实训中心、校外企业实训实习基地，开展人工智能工程技术专业四层次实践教学。</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第一层级：知识入门，开设人工智能数学基础、电路设计基础、计算机系统结构、计算机网络技术、数据结构与算法、程序设计等专业基础课程，通过专业群实训室（移动应用开发实训室、虚拟现实技术应用实训室、计算机应用实训室、尚云客实训室）保障基础知识和技能训练;</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第二层级：技能提升，开设数据采集与处理、数据分析与挖掘、嵌入式技术与应用、人工智能应用系统开发核心课程，以项目为案例，培养学生专业核心能力，通过大数据-人工智能教学实训中心开展专业核心能力实践活动；</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第三层级：深入实践，开设机器学习、神经网络与深度学习等项目课程，开展实用项目的实训，培养学生专业项目能力，通过大数据-人工智能教学实训中心开展专项技能实践活动；</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第四层级：融会贯通，在逐层级提升学生专业能力的基础上，辅之以前沿技术讲座、技能比赛等多种形式，培养学生的职业素养。学生在第7个学期到企业顶岗实习，通过校内外合作企业实训基地实现面向岗位的项目一体化技能训练。</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具体如下图所示。</w:t>
      </w:r>
    </w:p>
    <w:p>
      <w:pPr>
        <w:pStyle w:val="24"/>
      </w:pPr>
      <w:r>
        <w:drawing>
          <wp:inline distT="0" distB="0" distL="0" distR="0">
            <wp:extent cx="4991100" cy="2532380"/>
            <wp:effectExtent l="0" t="0" r="0" b="127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991100" cy="2532380"/>
                    </a:xfrm>
                    <a:prstGeom prst="rect">
                      <a:avLst/>
                    </a:prstGeom>
                    <a:noFill/>
                    <a:ln>
                      <a:noFill/>
                    </a:ln>
                  </pic:spPr>
                </pic:pic>
              </a:graphicData>
            </a:graphic>
          </wp:inline>
        </w:drawing>
      </w:r>
    </w:p>
    <w:p>
      <w:pPr>
        <w:pStyle w:val="24"/>
        <w:jc w:val="center"/>
      </w:pPr>
      <w:r>
        <w:rPr>
          <w:rFonts w:hint="eastAsia"/>
        </w:rPr>
        <w:t>实践教学体系示意图</w:t>
      </w:r>
    </w:p>
    <w:p>
      <w:pPr>
        <w:pStyle w:val="24"/>
        <w:adjustRightInd w:val="0"/>
        <w:snapToGrid w:val="0"/>
        <w:spacing w:line="360" w:lineRule="auto"/>
        <w:ind w:firstLine="560"/>
        <w:rPr>
          <w:rFonts w:ascii="仿宋" w:hAnsi="仿宋" w:eastAsia="仿宋" w:cs="仿宋"/>
          <w:sz w:val="28"/>
          <w:szCs w:val="28"/>
        </w:rPr>
      </w:pP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②综合实践课程</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主要包括实训、课程设计、实习、毕业设计等。要有在企业实践环节的安排。</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a.实训安排</w:t>
      </w:r>
    </w:p>
    <w:tbl>
      <w:tblPr>
        <w:tblStyle w:val="15"/>
        <w:tblW w:w="49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521"/>
        <w:gridCol w:w="880"/>
        <w:gridCol w:w="2160"/>
        <w:gridCol w:w="1760"/>
        <w:gridCol w:w="1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466" w:type="pct"/>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901" w:type="pct"/>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实训环节</w:t>
            </w:r>
          </w:p>
        </w:tc>
        <w:tc>
          <w:tcPr>
            <w:tcW w:w="521" w:type="pct"/>
            <w:shd w:val="clear" w:color="auto" w:fill="auto"/>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学期</w:t>
            </w:r>
          </w:p>
        </w:tc>
        <w:tc>
          <w:tcPr>
            <w:tcW w:w="1279" w:type="pct"/>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产出/成果</w:t>
            </w:r>
          </w:p>
        </w:tc>
        <w:tc>
          <w:tcPr>
            <w:tcW w:w="1042" w:type="pct"/>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依托课程</w:t>
            </w:r>
          </w:p>
        </w:tc>
        <w:tc>
          <w:tcPr>
            <w:tcW w:w="788" w:type="pct"/>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合作企业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6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90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编程基础实训</w:t>
            </w:r>
          </w:p>
        </w:tc>
        <w:tc>
          <w:tcPr>
            <w:tcW w:w="52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1279"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简单应用程序开发</w:t>
            </w:r>
          </w:p>
        </w:tc>
        <w:tc>
          <w:tcPr>
            <w:tcW w:w="104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Python 程序设计</w:t>
            </w:r>
          </w:p>
        </w:tc>
        <w:tc>
          <w:tcPr>
            <w:tcW w:w="788"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东软集团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6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90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人工智能应用实训</w:t>
            </w:r>
          </w:p>
        </w:tc>
        <w:tc>
          <w:tcPr>
            <w:tcW w:w="52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1279"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智能问答系统原型，例如开发面向东盟的多语种电动装载机配备远程运维系统</w:t>
            </w:r>
          </w:p>
        </w:tc>
        <w:tc>
          <w:tcPr>
            <w:tcW w:w="104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人工智能应用基础</w:t>
            </w:r>
          </w:p>
        </w:tc>
        <w:tc>
          <w:tcPr>
            <w:tcW w:w="788"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腾讯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6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90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机器学习项目实训</w:t>
            </w:r>
          </w:p>
        </w:tc>
        <w:tc>
          <w:tcPr>
            <w:tcW w:w="52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1279"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数据挖掘分析报告，例如开发机床数智化预测诊断与决策中枢系统</w:t>
            </w:r>
          </w:p>
        </w:tc>
        <w:tc>
          <w:tcPr>
            <w:tcW w:w="104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机器学习技术与应用</w:t>
            </w:r>
          </w:p>
        </w:tc>
        <w:tc>
          <w:tcPr>
            <w:tcW w:w="788"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百度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6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90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深度学习应用实训</w:t>
            </w:r>
          </w:p>
        </w:tc>
        <w:tc>
          <w:tcPr>
            <w:tcW w:w="52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1279"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图像分类模型，例如开发肿瘤放疗全流程多模态智能诊疗协同平台</w:t>
            </w:r>
          </w:p>
        </w:tc>
        <w:tc>
          <w:tcPr>
            <w:tcW w:w="104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深度学习技术与应用</w:t>
            </w:r>
          </w:p>
        </w:tc>
        <w:tc>
          <w:tcPr>
            <w:tcW w:w="788"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科大讯飞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6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90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自然语言处理实训</w:t>
            </w:r>
          </w:p>
        </w:tc>
        <w:tc>
          <w:tcPr>
            <w:tcW w:w="52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1279"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中文文本情感分析系统</w:t>
            </w:r>
          </w:p>
        </w:tc>
        <w:tc>
          <w:tcPr>
            <w:tcW w:w="104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自然语言处理与理解</w:t>
            </w:r>
          </w:p>
        </w:tc>
        <w:tc>
          <w:tcPr>
            <w:tcW w:w="788"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科大讯飞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6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90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计算机视觉项目开发</w:t>
            </w:r>
          </w:p>
        </w:tc>
        <w:tc>
          <w:tcPr>
            <w:tcW w:w="52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5、6</w:t>
            </w:r>
          </w:p>
        </w:tc>
        <w:tc>
          <w:tcPr>
            <w:tcW w:w="1279"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目标检测应用系统</w:t>
            </w:r>
          </w:p>
        </w:tc>
        <w:tc>
          <w:tcPr>
            <w:tcW w:w="104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数字图像处理、图像识别与模式识别</w:t>
            </w:r>
          </w:p>
        </w:tc>
        <w:tc>
          <w:tcPr>
            <w:tcW w:w="788"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大疆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6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90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企业体验式综合实践</w:t>
            </w:r>
          </w:p>
        </w:tc>
        <w:tc>
          <w:tcPr>
            <w:tcW w:w="521"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1279"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人工智能应用系统，例如开发汽车核心部件声振智能诊断NVH系统</w:t>
            </w:r>
          </w:p>
        </w:tc>
        <w:tc>
          <w:tcPr>
            <w:tcW w:w="104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综合实践</w:t>
            </w:r>
          </w:p>
        </w:tc>
        <w:tc>
          <w:tcPr>
            <w:tcW w:w="788"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广西汽车集团</w:t>
            </w:r>
          </w:p>
        </w:tc>
      </w:tr>
    </w:tbl>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b.课程设计</w:t>
      </w:r>
    </w:p>
    <w:tbl>
      <w:tblPr>
        <w:tblStyle w:val="15"/>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1895"/>
        <w:gridCol w:w="880"/>
        <w:gridCol w:w="2140"/>
        <w:gridCol w:w="1168"/>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510" w:type="pct"/>
            <w:vAlign w:val="center"/>
          </w:tcPr>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1107" w:type="pct"/>
            <w:vAlign w:val="center"/>
          </w:tcPr>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课程设计名称</w:t>
            </w:r>
          </w:p>
        </w:tc>
        <w:tc>
          <w:tcPr>
            <w:tcW w:w="514" w:type="pct"/>
            <w:shd w:val="clear" w:color="auto" w:fill="auto"/>
            <w:vAlign w:val="center"/>
          </w:tcPr>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学期</w:t>
            </w:r>
          </w:p>
        </w:tc>
        <w:tc>
          <w:tcPr>
            <w:tcW w:w="1250" w:type="pct"/>
            <w:vAlign w:val="center"/>
          </w:tcPr>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产出/成果</w:t>
            </w:r>
          </w:p>
        </w:tc>
        <w:tc>
          <w:tcPr>
            <w:tcW w:w="682" w:type="pct"/>
            <w:vAlign w:val="center"/>
          </w:tcPr>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依托专业课程</w:t>
            </w:r>
          </w:p>
        </w:tc>
        <w:tc>
          <w:tcPr>
            <w:tcW w:w="935" w:type="pct"/>
            <w:vAlign w:val="center"/>
          </w:tcPr>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合作企业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10" w:type="pct"/>
            <w:vAlign w:val="center"/>
          </w:tcPr>
          <w:p>
            <w:pPr>
              <w:jc w:val="center"/>
              <w:rPr>
                <w:rFonts w:ascii="仿宋" w:hAnsi="仿宋" w:eastAsia="仿宋" w:cs="仿宋"/>
                <w:sz w:val="24"/>
              </w:rPr>
            </w:pPr>
            <w:r>
              <w:rPr>
                <w:rFonts w:hint="eastAsia" w:ascii="仿宋" w:hAnsi="仿宋" w:eastAsia="仿宋" w:cs="仿宋"/>
                <w:sz w:val="24"/>
              </w:rPr>
              <w:t>1</w:t>
            </w:r>
          </w:p>
        </w:tc>
        <w:tc>
          <w:tcPr>
            <w:tcW w:w="1107" w:type="pct"/>
            <w:vAlign w:val="center"/>
          </w:tcPr>
          <w:p>
            <w:pPr>
              <w:jc w:val="center"/>
              <w:rPr>
                <w:rFonts w:ascii="仿宋" w:hAnsi="仿宋" w:eastAsia="仿宋" w:cs="仿宋"/>
                <w:sz w:val="24"/>
              </w:rPr>
            </w:pPr>
            <w:r>
              <w:rPr>
                <w:rFonts w:hint="eastAsia" w:ascii="仿宋" w:hAnsi="仿宋" w:eastAsia="仿宋" w:cs="仿宋"/>
                <w:sz w:val="24"/>
              </w:rPr>
              <w:t>课程设计1：Java 面向对象程序设计课程设计</w:t>
            </w:r>
          </w:p>
        </w:tc>
        <w:tc>
          <w:tcPr>
            <w:tcW w:w="514" w:type="pct"/>
            <w:shd w:val="clear" w:color="auto" w:fill="auto"/>
            <w:vAlign w:val="center"/>
          </w:tcPr>
          <w:p>
            <w:pPr>
              <w:jc w:val="center"/>
              <w:rPr>
                <w:rFonts w:ascii="仿宋" w:hAnsi="仿宋" w:eastAsia="仿宋" w:cs="仿宋"/>
                <w:sz w:val="24"/>
              </w:rPr>
            </w:pPr>
            <w:r>
              <w:rPr>
                <w:rFonts w:hint="eastAsia" w:ascii="仿宋" w:hAnsi="仿宋" w:eastAsia="仿宋" w:cs="仿宋"/>
                <w:sz w:val="24"/>
              </w:rPr>
              <w:t>2</w:t>
            </w:r>
          </w:p>
        </w:tc>
        <w:tc>
          <w:tcPr>
            <w:tcW w:w="1250" w:type="pct"/>
            <w:vAlign w:val="center"/>
          </w:tcPr>
          <w:p>
            <w:pPr>
              <w:jc w:val="center"/>
              <w:rPr>
                <w:rFonts w:ascii="仿宋" w:hAnsi="仿宋" w:eastAsia="仿宋" w:cs="仿宋"/>
                <w:sz w:val="24"/>
              </w:rPr>
            </w:pPr>
            <w:r>
              <w:rPr>
                <w:rFonts w:hint="eastAsia" w:ascii="仿宋" w:hAnsi="仿宋" w:eastAsia="仿宋" w:cs="仿宋"/>
                <w:sz w:val="24"/>
              </w:rPr>
              <w:t>面向对象应用程序开发，例如开发基于Java的智能客服原型系统</w:t>
            </w:r>
          </w:p>
        </w:tc>
        <w:tc>
          <w:tcPr>
            <w:tcW w:w="682" w:type="pct"/>
            <w:vAlign w:val="center"/>
          </w:tcPr>
          <w:p>
            <w:pPr>
              <w:jc w:val="center"/>
              <w:rPr>
                <w:rFonts w:ascii="仿宋" w:hAnsi="仿宋" w:eastAsia="仿宋" w:cs="仿宋"/>
                <w:sz w:val="24"/>
              </w:rPr>
            </w:pPr>
            <w:r>
              <w:rPr>
                <w:rFonts w:hint="eastAsia" w:ascii="仿宋" w:hAnsi="仿宋" w:eastAsia="仿宋" w:cs="仿宋"/>
                <w:sz w:val="24"/>
              </w:rPr>
              <w:t>Java 面向对象程序设计</w:t>
            </w:r>
          </w:p>
        </w:tc>
        <w:tc>
          <w:tcPr>
            <w:tcW w:w="935" w:type="pct"/>
            <w:vAlign w:val="center"/>
          </w:tcPr>
          <w:p>
            <w:pPr>
              <w:jc w:val="center"/>
              <w:rPr>
                <w:rFonts w:ascii="仿宋" w:hAnsi="仿宋" w:eastAsia="仿宋" w:cs="仿宋"/>
                <w:sz w:val="24"/>
              </w:rPr>
            </w:pPr>
            <w:r>
              <w:rPr>
                <w:rFonts w:hint="eastAsia" w:ascii="仿宋" w:hAnsi="仿宋" w:eastAsia="仿宋" w:cs="仿宋"/>
                <w:sz w:val="24"/>
              </w:rPr>
              <w:t>东软集团股份有限公司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10" w:type="pct"/>
            <w:vAlign w:val="center"/>
          </w:tcPr>
          <w:p>
            <w:pPr>
              <w:jc w:val="center"/>
              <w:rPr>
                <w:rFonts w:ascii="仿宋" w:hAnsi="仿宋" w:eastAsia="仿宋" w:cs="仿宋"/>
                <w:sz w:val="24"/>
              </w:rPr>
            </w:pPr>
            <w:r>
              <w:rPr>
                <w:rFonts w:hint="eastAsia" w:ascii="仿宋" w:hAnsi="仿宋" w:eastAsia="仿宋" w:cs="仿宋"/>
                <w:sz w:val="24"/>
              </w:rPr>
              <w:t>2</w:t>
            </w:r>
          </w:p>
        </w:tc>
        <w:tc>
          <w:tcPr>
            <w:tcW w:w="1107" w:type="pct"/>
            <w:vAlign w:val="center"/>
          </w:tcPr>
          <w:p>
            <w:pPr>
              <w:jc w:val="center"/>
              <w:rPr>
                <w:rFonts w:ascii="仿宋" w:hAnsi="仿宋" w:eastAsia="仿宋" w:cs="仿宋"/>
                <w:sz w:val="24"/>
              </w:rPr>
            </w:pPr>
            <w:r>
              <w:rPr>
                <w:rFonts w:hint="eastAsia" w:ascii="仿宋" w:hAnsi="仿宋" w:eastAsia="仿宋" w:cs="仿宋"/>
                <w:sz w:val="24"/>
              </w:rPr>
              <w:t>课程设计2：数据库应用技术课程设计</w:t>
            </w:r>
          </w:p>
        </w:tc>
        <w:tc>
          <w:tcPr>
            <w:tcW w:w="514" w:type="pct"/>
            <w:shd w:val="clear" w:color="auto" w:fill="auto"/>
            <w:vAlign w:val="center"/>
          </w:tcPr>
          <w:p>
            <w:pPr>
              <w:jc w:val="center"/>
              <w:rPr>
                <w:rFonts w:ascii="仿宋" w:hAnsi="仿宋" w:eastAsia="仿宋" w:cs="仿宋"/>
                <w:sz w:val="24"/>
              </w:rPr>
            </w:pPr>
            <w:r>
              <w:rPr>
                <w:rFonts w:hint="eastAsia" w:ascii="仿宋" w:hAnsi="仿宋" w:eastAsia="仿宋" w:cs="仿宋"/>
                <w:sz w:val="24"/>
              </w:rPr>
              <w:t>3</w:t>
            </w:r>
          </w:p>
        </w:tc>
        <w:tc>
          <w:tcPr>
            <w:tcW w:w="1250" w:type="pct"/>
            <w:vAlign w:val="center"/>
          </w:tcPr>
          <w:p>
            <w:pPr>
              <w:jc w:val="center"/>
              <w:rPr>
                <w:rFonts w:ascii="仿宋" w:hAnsi="仿宋" w:eastAsia="仿宋" w:cs="仿宋"/>
                <w:sz w:val="24"/>
              </w:rPr>
            </w:pPr>
            <w:r>
              <w:rPr>
                <w:rFonts w:hint="eastAsia" w:ascii="仿宋" w:hAnsi="仿宋" w:eastAsia="仿宋" w:cs="仿宋"/>
                <w:sz w:val="24"/>
              </w:rPr>
              <w:t>数据库系统设计与实现，例如构建工业设备故障预测数据库</w:t>
            </w:r>
          </w:p>
        </w:tc>
        <w:tc>
          <w:tcPr>
            <w:tcW w:w="682" w:type="pct"/>
            <w:vAlign w:val="center"/>
          </w:tcPr>
          <w:p>
            <w:pPr>
              <w:jc w:val="center"/>
              <w:rPr>
                <w:rFonts w:ascii="仿宋" w:hAnsi="仿宋" w:eastAsia="仿宋" w:cs="仿宋"/>
                <w:sz w:val="24"/>
              </w:rPr>
            </w:pPr>
            <w:r>
              <w:rPr>
                <w:rFonts w:hint="eastAsia" w:ascii="仿宋" w:hAnsi="仿宋" w:eastAsia="仿宋" w:cs="仿宋"/>
                <w:sz w:val="24"/>
              </w:rPr>
              <w:t>数据库应用技术</w:t>
            </w:r>
          </w:p>
        </w:tc>
        <w:tc>
          <w:tcPr>
            <w:tcW w:w="935" w:type="pct"/>
            <w:vAlign w:val="center"/>
          </w:tcPr>
          <w:p>
            <w:pPr>
              <w:jc w:val="center"/>
              <w:rPr>
                <w:rFonts w:ascii="仿宋" w:hAnsi="仿宋" w:eastAsia="仿宋" w:cs="仿宋"/>
                <w:sz w:val="24"/>
              </w:rPr>
            </w:pPr>
            <w:r>
              <w:rPr>
                <w:rFonts w:hint="eastAsia" w:ascii="仿宋" w:hAnsi="仿宋" w:eastAsia="仿宋" w:cs="仿宋"/>
                <w:sz w:val="24"/>
              </w:rPr>
              <w:t>上汽通用五菱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10" w:type="pct"/>
            <w:vAlign w:val="center"/>
          </w:tcPr>
          <w:p>
            <w:pPr>
              <w:jc w:val="center"/>
              <w:rPr>
                <w:rFonts w:ascii="仿宋" w:hAnsi="仿宋" w:eastAsia="仿宋" w:cs="仿宋"/>
                <w:sz w:val="24"/>
              </w:rPr>
            </w:pPr>
            <w:r>
              <w:rPr>
                <w:rFonts w:hint="eastAsia" w:ascii="仿宋" w:hAnsi="仿宋" w:eastAsia="仿宋" w:cs="仿宋"/>
                <w:sz w:val="24"/>
              </w:rPr>
              <w:t>3</w:t>
            </w:r>
          </w:p>
        </w:tc>
        <w:tc>
          <w:tcPr>
            <w:tcW w:w="1107" w:type="pct"/>
            <w:vAlign w:val="center"/>
          </w:tcPr>
          <w:p>
            <w:pPr>
              <w:jc w:val="center"/>
              <w:rPr>
                <w:rFonts w:ascii="仿宋" w:hAnsi="仿宋" w:eastAsia="仿宋" w:cs="仿宋"/>
                <w:sz w:val="24"/>
              </w:rPr>
            </w:pPr>
            <w:r>
              <w:rPr>
                <w:rFonts w:hint="eastAsia" w:ascii="仿宋" w:hAnsi="仿宋" w:eastAsia="仿宋" w:cs="仿宋"/>
                <w:sz w:val="24"/>
              </w:rPr>
              <w:t>课程设计3：数据采集与处理课程设计</w:t>
            </w:r>
          </w:p>
        </w:tc>
        <w:tc>
          <w:tcPr>
            <w:tcW w:w="514" w:type="pct"/>
            <w:shd w:val="clear" w:color="auto" w:fill="auto"/>
            <w:vAlign w:val="center"/>
          </w:tcPr>
          <w:p>
            <w:pPr>
              <w:jc w:val="center"/>
              <w:rPr>
                <w:rFonts w:ascii="仿宋" w:hAnsi="仿宋" w:eastAsia="仿宋" w:cs="仿宋"/>
                <w:sz w:val="24"/>
              </w:rPr>
            </w:pPr>
            <w:r>
              <w:rPr>
                <w:rFonts w:hint="eastAsia" w:ascii="仿宋" w:hAnsi="仿宋" w:eastAsia="仿宋" w:cs="仿宋"/>
                <w:sz w:val="24"/>
              </w:rPr>
              <w:t>4</w:t>
            </w:r>
          </w:p>
        </w:tc>
        <w:tc>
          <w:tcPr>
            <w:tcW w:w="1250" w:type="pct"/>
            <w:vAlign w:val="center"/>
          </w:tcPr>
          <w:p>
            <w:pPr>
              <w:jc w:val="center"/>
              <w:rPr>
                <w:rFonts w:ascii="仿宋" w:hAnsi="仿宋" w:eastAsia="仿宋" w:cs="仿宋"/>
                <w:sz w:val="24"/>
              </w:rPr>
            </w:pPr>
            <w:r>
              <w:rPr>
                <w:rFonts w:hint="eastAsia" w:ascii="仿宋" w:hAnsi="仿宋" w:eastAsia="仿宋" w:cs="仿宋"/>
                <w:sz w:val="24"/>
              </w:rPr>
              <w:t>数据处理流程与质量报告，例如完成柳州螺蛳粉产业舆情数据采集系统</w:t>
            </w:r>
          </w:p>
        </w:tc>
        <w:tc>
          <w:tcPr>
            <w:tcW w:w="682" w:type="pct"/>
            <w:vAlign w:val="center"/>
          </w:tcPr>
          <w:p>
            <w:pPr>
              <w:jc w:val="center"/>
              <w:rPr>
                <w:rFonts w:ascii="仿宋" w:hAnsi="仿宋" w:eastAsia="仿宋" w:cs="仿宋"/>
                <w:sz w:val="24"/>
              </w:rPr>
            </w:pPr>
            <w:r>
              <w:rPr>
                <w:rFonts w:hint="eastAsia" w:ascii="仿宋" w:hAnsi="仿宋" w:eastAsia="仿宋" w:cs="仿宋"/>
                <w:sz w:val="24"/>
              </w:rPr>
              <w:t>数据采集与处理</w:t>
            </w:r>
          </w:p>
        </w:tc>
        <w:tc>
          <w:tcPr>
            <w:tcW w:w="935" w:type="pct"/>
            <w:vAlign w:val="center"/>
          </w:tcPr>
          <w:p>
            <w:pPr>
              <w:jc w:val="center"/>
              <w:rPr>
                <w:rFonts w:ascii="仿宋" w:hAnsi="仿宋" w:eastAsia="仿宋" w:cs="仿宋"/>
                <w:sz w:val="24"/>
              </w:rPr>
            </w:pPr>
            <w:r>
              <w:rPr>
                <w:rFonts w:hint="eastAsia" w:ascii="仿宋" w:hAnsi="仿宋" w:eastAsia="仿宋" w:cs="仿宋"/>
                <w:sz w:val="24"/>
              </w:rPr>
              <w:t>广西善元食品有限公司（共建食品行业大数据中心）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10" w:type="pct"/>
            <w:vAlign w:val="center"/>
          </w:tcPr>
          <w:p>
            <w:pPr>
              <w:jc w:val="center"/>
              <w:rPr>
                <w:rFonts w:ascii="仿宋" w:hAnsi="仿宋" w:eastAsia="仿宋" w:cs="仿宋"/>
                <w:sz w:val="24"/>
              </w:rPr>
            </w:pPr>
            <w:r>
              <w:rPr>
                <w:rFonts w:hint="eastAsia" w:ascii="仿宋" w:hAnsi="仿宋" w:eastAsia="仿宋" w:cs="仿宋"/>
                <w:sz w:val="24"/>
              </w:rPr>
              <w:t>4</w:t>
            </w:r>
          </w:p>
        </w:tc>
        <w:tc>
          <w:tcPr>
            <w:tcW w:w="1107" w:type="pct"/>
            <w:vAlign w:val="center"/>
          </w:tcPr>
          <w:p>
            <w:pPr>
              <w:jc w:val="center"/>
              <w:rPr>
                <w:rFonts w:ascii="仿宋" w:hAnsi="仿宋" w:eastAsia="仿宋" w:cs="仿宋"/>
                <w:sz w:val="24"/>
              </w:rPr>
            </w:pPr>
            <w:r>
              <w:rPr>
                <w:rFonts w:hint="eastAsia" w:ascii="仿宋" w:hAnsi="仿宋" w:eastAsia="仿宋" w:cs="仿宋"/>
                <w:sz w:val="24"/>
              </w:rPr>
              <w:t>课程设计4：机器学习技术与应用课程设计</w:t>
            </w:r>
          </w:p>
        </w:tc>
        <w:tc>
          <w:tcPr>
            <w:tcW w:w="514" w:type="pct"/>
            <w:shd w:val="clear" w:color="auto" w:fill="auto"/>
            <w:vAlign w:val="center"/>
          </w:tcPr>
          <w:p>
            <w:pPr>
              <w:jc w:val="center"/>
              <w:rPr>
                <w:rFonts w:ascii="仿宋" w:hAnsi="仿宋" w:eastAsia="仿宋" w:cs="仿宋"/>
                <w:sz w:val="24"/>
              </w:rPr>
            </w:pPr>
            <w:r>
              <w:rPr>
                <w:rFonts w:hint="eastAsia" w:ascii="仿宋" w:hAnsi="仿宋" w:eastAsia="仿宋" w:cs="仿宋"/>
                <w:sz w:val="24"/>
              </w:rPr>
              <w:t>5</w:t>
            </w:r>
          </w:p>
        </w:tc>
        <w:tc>
          <w:tcPr>
            <w:tcW w:w="1250" w:type="pct"/>
            <w:vAlign w:val="center"/>
          </w:tcPr>
          <w:p>
            <w:pPr>
              <w:jc w:val="center"/>
              <w:rPr>
                <w:rFonts w:ascii="仿宋" w:hAnsi="仿宋" w:eastAsia="仿宋" w:cs="仿宋"/>
                <w:sz w:val="24"/>
              </w:rPr>
            </w:pPr>
            <w:r>
              <w:rPr>
                <w:rFonts w:hint="eastAsia" w:ascii="仿宋" w:hAnsi="仿宋" w:eastAsia="仿宋" w:cs="仿宋"/>
                <w:sz w:val="24"/>
              </w:rPr>
              <w:t>机器学习模型与应用方案，例如开发工程机械液压系统故障诊断AI模型</w:t>
            </w:r>
          </w:p>
        </w:tc>
        <w:tc>
          <w:tcPr>
            <w:tcW w:w="682" w:type="pct"/>
            <w:vAlign w:val="center"/>
          </w:tcPr>
          <w:p>
            <w:pPr>
              <w:jc w:val="center"/>
              <w:rPr>
                <w:rFonts w:ascii="仿宋" w:hAnsi="仿宋" w:eastAsia="仿宋" w:cs="仿宋"/>
                <w:sz w:val="24"/>
              </w:rPr>
            </w:pPr>
            <w:r>
              <w:rPr>
                <w:rFonts w:hint="eastAsia" w:ascii="仿宋" w:hAnsi="仿宋" w:eastAsia="仿宋" w:cs="仿宋"/>
                <w:sz w:val="24"/>
              </w:rPr>
              <w:t>机器学习技术与应用</w:t>
            </w:r>
          </w:p>
        </w:tc>
        <w:tc>
          <w:tcPr>
            <w:tcW w:w="935" w:type="pct"/>
            <w:vAlign w:val="center"/>
          </w:tcPr>
          <w:p>
            <w:pPr>
              <w:jc w:val="center"/>
              <w:rPr>
                <w:rFonts w:ascii="仿宋" w:hAnsi="仿宋" w:eastAsia="仿宋" w:cs="仿宋"/>
                <w:sz w:val="24"/>
              </w:rPr>
            </w:pPr>
            <w:r>
              <w:rPr>
                <w:rFonts w:hint="eastAsia" w:ascii="仿宋" w:hAnsi="仿宋" w:eastAsia="仿宋" w:cs="仿宋"/>
                <w:sz w:val="24"/>
              </w:rPr>
              <w:t>柳工挖掘机研究院（共享工程机械运行工况数据集）</w:t>
            </w:r>
          </w:p>
        </w:tc>
      </w:tr>
    </w:tbl>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c.实习安排</w:t>
      </w:r>
    </w:p>
    <w:tbl>
      <w:tblPr>
        <w:tblStyle w:val="15"/>
        <w:tblW w:w="8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5"/>
        <w:gridCol w:w="2283"/>
        <w:gridCol w:w="1440"/>
        <w:gridCol w:w="960"/>
        <w:gridCol w:w="965"/>
        <w:gridCol w:w="1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405" w:type="dxa"/>
            <w:vAlign w:val="center"/>
          </w:tcPr>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时间</w:t>
            </w:r>
          </w:p>
        </w:tc>
        <w:tc>
          <w:tcPr>
            <w:tcW w:w="2283" w:type="dxa"/>
            <w:vAlign w:val="center"/>
          </w:tcPr>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实习目标</w:t>
            </w:r>
          </w:p>
        </w:tc>
        <w:tc>
          <w:tcPr>
            <w:tcW w:w="1440" w:type="dxa"/>
            <w:vAlign w:val="center"/>
          </w:tcPr>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实习项目</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（内容/任务）</w:t>
            </w:r>
          </w:p>
        </w:tc>
        <w:tc>
          <w:tcPr>
            <w:tcW w:w="960" w:type="dxa"/>
            <w:vAlign w:val="center"/>
          </w:tcPr>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实习形</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式</w:t>
            </w:r>
          </w:p>
        </w:tc>
        <w:tc>
          <w:tcPr>
            <w:tcW w:w="965" w:type="dxa"/>
            <w:vAlign w:val="center"/>
          </w:tcPr>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考核要求</w:t>
            </w:r>
          </w:p>
        </w:tc>
        <w:tc>
          <w:tcPr>
            <w:tcW w:w="1406" w:type="dxa"/>
            <w:vAlign w:val="center"/>
          </w:tcPr>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合作企业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405" w:type="dxa"/>
            <w:vAlign w:val="center"/>
          </w:tcPr>
          <w:p>
            <w:pPr>
              <w:jc w:val="center"/>
              <w:rPr>
                <w:rFonts w:ascii="仿宋" w:hAnsi="仿宋" w:eastAsia="仿宋" w:cs="仿宋"/>
                <w:sz w:val="24"/>
              </w:rPr>
            </w:pPr>
            <w:r>
              <w:rPr>
                <w:rFonts w:hint="eastAsia" w:ascii="仿宋" w:hAnsi="仿宋" w:eastAsia="仿宋" w:cs="仿宋"/>
                <w:sz w:val="24"/>
              </w:rPr>
              <w:t>第8学期，岗位实习</w:t>
            </w:r>
          </w:p>
        </w:tc>
        <w:tc>
          <w:tcPr>
            <w:tcW w:w="2283" w:type="dxa"/>
            <w:vAlign w:val="center"/>
          </w:tcPr>
          <w:p>
            <w:pPr>
              <w:jc w:val="center"/>
              <w:rPr>
                <w:rFonts w:ascii="仿宋" w:hAnsi="仿宋" w:eastAsia="仿宋" w:cs="仿宋"/>
                <w:sz w:val="24"/>
              </w:rPr>
            </w:pPr>
            <w:r>
              <w:rPr>
                <w:rFonts w:hint="eastAsia" w:ascii="仿宋" w:hAnsi="仿宋" w:eastAsia="仿宋" w:cs="仿宋"/>
                <w:sz w:val="24"/>
              </w:rPr>
              <w:t>经历了基本素质教育、专业课程学习后，学生到企业参加顶岗实习，通过实践教师的指导和学生自身的工作体验，感受企业文化，养成良好的职业素养，形成良好的职业行为规范、职业道德和就业意识，增强学生的职业能力和社会适应能力，提高学生的职业素养。</w:t>
            </w:r>
          </w:p>
        </w:tc>
        <w:tc>
          <w:tcPr>
            <w:tcW w:w="1440" w:type="dxa"/>
            <w:vAlign w:val="center"/>
          </w:tcPr>
          <w:p>
            <w:pPr>
              <w:jc w:val="center"/>
              <w:rPr>
                <w:rFonts w:ascii="仿宋" w:hAnsi="仿宋" w:eastAsia="仿宋" w:cs="仿宋"/>
                <w:sz w:val="24"/>
              </w:rPr>
            </w:pPr>
            <w:r>
              <w:rPr>
                <w:rFonts w:hint="eastAsia" w:ascii="仿宋" w:hAnsi="仿宋" w:eastAsia="仿宋" w:cs="仿宋"/>
                <w:sz w:val="24"/>
              </w:rPr>
              <w:t>工业安全，学习企业制度、生产工程和工业工程基本操作技能，训练素质拓展</w:t>
            </w:r>
          </w:p>
        </w:tc>
        <w:tc>
          <w:tcPr>
            <w:tcW w:w="960" w:type="dxa"/>
            <w:vAlign w:val="center"/>
          </w:tcPr>
          <w:p>
            <w:pPr>
              <w:jc w:val="center"/>
              <w:rPr>
                <w:rFonts w:ascii="仿宋" w:hAnsi="仿宋" w:eastAsia="仿宋" w:cs="仿宋"/>
                <w:sz w:val="24"/>
              </w:rPr>
            </w:pPr>
            <w:r>
              <w:rPr>
                <w:rFonts w:hint="eastAsia" w:ascii="仿宋" w:hAnsi="仿宋" w:eastAsia="仿宋" w:cs="仿宋"/>
                <w:sz w:val="24"/>
              </w:rPr>
              <w:t>集中安排顶岗工作方式或者到企业参观</w:t>
            </w:r>
          </w:p>
        </w:tc>
        <w:tc>
          <w:tcPr>
            <w:tcW w:w="965" w:type="dxa"/>
            <w:vAlign w:val="center"/>
          </w:tcPr>
          <w:p>
            <w:pPr>
              <w:jc w:val="center"/>
              <w:rPr>
                <w:rFonts w:ascii="仿宋" w:hAnsi="仿宋" w:eastAsia="仿宋" w:cs="仿宋"/>
                <w:sz w:val="24"/>
              </w:rPr>
            </w:pPr>
            <w:r>
              <w:rPr>
                <w:rFonts w:hint="eastAsia" w:ascii="仿宋" w:hAnsi="仿宋" w:eastAsia="仿宋" w:cs="仿宋"/>
                <w:sz w:val="24"/>
              </w:rPr>
              <w:t>实习总结+职业素质活动展示+企业鉴定</w:t>
            </w:r>
          </w:p>
        </w:tc>
        <w:tc>
          <w:tcPr>
            <w:tcW w:w="1406" w:type="dxa"/>
            <w:vAlign w:val="center"/>
          </w:tcPr>
          <w:p>
            <w:pPr>
              <w:jc w:val="center"/>
              <w:rPr>
                <w:rFonts w:ascii="仿宋" w:hAnsi="仿宋" w:eastAsia="仿宋" w:cs="仿宋"/>
                <w:sz w:val="24"/>
              </w:rPr>
            </w:pPr>
            <w:r>
              <w:rPr>
                <w:rFonts w:hint="eastAsia" w:ascii="仿宋" w:hAnsi="仿宋" w:eastAsia="仿宋" w:cs="仿宋"/>
                <w:sz w:val="24"/>
              </w:rPr>
              <w:t>广西汽车集团、上汽通用五菱、柳工集团、柳州航盛电子</w:t>
            </w:r>
          </w:p>
        </w:tc>
      </w:tr>
    </w:tbl>
    <w:p>
      <w:pPr>
        <w:pStyle w:val="6"/>
        <w:rPr>
          <w:rFonts w:ascii="仿宋" w:hAnsi="仿宋" w:eastAsia="仿宋" w:cs="仿宋"/>
          <w:sz w:val="30"/>
          <w:szCs w:val="30"/>
        </w:rPr>
      </w:pPr>
      <w:r>
        <w:rPr>
          <w:rFonts w:hint="eastAsia" w:ascii="仿宋" w:hAnsi="仿宋" w:eastAsia="仿宋" w:cs="仿宋"/>
          <w:sz w:val="30"/>
          <w:szCs w:val="30"/>
        </w:rPr>
        <w:t>3.学生竞赛及第二课堂活动</w:t>
      </w:r>
    </w:p>
    <w:p>
      <w:pPr>
        <w:adjustRightInd w:val="0"/>
        <w:snapToGrid w:val="0"/>
        <w:spacing w:line="360" w:lineRule="auto"/>
        <w:ind w:firstLine="560" w:firstLineChars="200"/>
        <w:rPr>
          <w:rFonts w:ascii="仿宋" w:hAnsi="仿宋" w:eastAsia="仿宋" w:cs="仿宋"/>
          <w:sz w:val="30"/>
          <w:szCs w:val="30"/>
        </w:rPr>
      </w:pPr>
      <w:r>
        <w:rPr>
          <w:rFonts w:hint="eastAsia" w:ascii="仿宋" w:hAnsi="仿宋" w:eastAsia="仿宋" w:cs="仿宋"/>
          <w:sz w:val="28"/>
          <w:szCs w:val="28"/>
        </w:rPr>
        <w:t>每个专业根据学科专业的特点，在不同的年级设计安排不同的学生竞赛及第二课堂活动。具体安排见第二课堂活动安排表。</w:t>
      </w:r>
    </w:p>
    <w:p>
      <w:pPr>
        <w:pStyle w:val="3"/>
        <w:spacing w:before="40" w:after="40" w:line="360" w:lineRule="auto"/>
        <w:ind w:firstLine="602" w:firstLineChars="200"/>
        <w:rPr>
          <w:rFonts w:ascii="黑体" w:hAnsi="黑体" w:eastAsia="黑体" w:cs="黑体"/>
          <w:sz w:val="30"/>
          <w:szCs w:val="30"/>
        </w:rPr>
      </w:pPr>
      <w:bookmarkStart w:id="12" w:name="_Toc27181"/>
      <w:r>
        <w:rPr>
          <w:rFonts w:hint="eastAsia" w:ascii="黑体" w:hAnsi="黑体" w:eastAsia="黑体" w:cs="黑体"/>
          <w:sz w:val="30"/>
          <w:szCs w:val="30"/>
        </w:rPr>
        <w:t>七、教学进度总体安排</w:t>
      </w:r>
      <w:bookmarkEnd w:id="12"/>
    </w:p>
    <w:p>
      <w:pPr>
        <w:sectPr>
          <w:footerReference r:id="rId4" w:type="default"/>
          <w:pgSz w:w="11906" w:h="16838"/>
          <w:pgMar w:top="1440" w:right="1803" w:bottom="1440" w:left="1803" w:header="851" w:footer="992" w:gutter="0"/>
          <w:pgNumType w:start="1"/>
          <w:cols w:space="0" w:num="1"/>
          <w:docGrid w:type="lines" w:linePitch="319" w:charSpace="0"/>
        </w:sectPr>
      </w:pPr>
    </w:p>
    <w:p>
      <w:pPr>
        <w:pStyle w:val="2"/>
        <w:ind w:firstLine="562" w:firstLineChars="200"/>
        <w:rPr>
          <w:rFonts w:ascii="仿宋_GB2312" w:hAnsi="仿宋_GB2312" w:eastAsia="仿宋_GB2312" w:cs="仿宋_GB2312"/>
          <w:sz w:val="28"/>
          <w:szCs w:val="36"/>
        </w:rPr>
      </w:pPr>
      <w:bookmarkStart w:id="13" w:name="_Toc17573"/>
      <w:r>
        <w:rPr>
          <w:rFonts w:hint="eastAsia" w:ascii="仿宋_GB2312" w:hAnsi="仿宋_GB2312" w:eastAsia="仿宋_GB2312" w:cs="仿宋_GB2312"/>
          <w:sz w:val="28"/>
          <w:szCs w:val="36"/>
        </w:rPr>
        <w:t>（一）教学活动时间分配</w:t>
      </w:r>
      <w:bookmarkEnd w:id="13"/>
    </w:p>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710"/>
        <w:gridCol w:w="601"/>
        <w:gridCol w:w="606"/>
        <w:gridCol w:w="603"/>
        <w:gridCol w:w="605"/>
        <w:gridCol w:w="603"/>
        <w:gridCol w:w="605"/>
        <w:gridCol w:w="603"/>
        <w:gridCol w:w="605"/>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exact"/>
          <w:jc w:val="center"/>
        </w:trPr>
        <w:tc>
          <w:tcPr>
            <w:tcW w:w="1609" w:type="pct"/>
            <w:vMerge w:val="restart"/>
            <w:vAlign w:val="center"/>
          </w:tcPr>
          <w:p>
            <w:pPr>
              <w:pStyle w:val="25"/>
              <w:jc w:val="right"/>
              <w:rPr>
                <w:rFonts w:ascii="仿宋" w:hAnsi="仿宋" w:eastAsia="仿宋" w:cs="仿宋"/>
              </w:rPr>
            </w:pPr>
            <w:r>
              <mc:AlternateContent>
                <mc:Choice Requires="wps">
                  <w:drawing>
                    <wp:anchor distT="0" distB="0" distL="114300" distR="114300" simplePos="0" relativeHeight="251662336" behindDoc="0" locked="0" layoutInCell="1" allowOverlap="1">
                      <wp:simplePos x="0" y="0"/>
                      <wp:positionH relativeFrom="column">
                        <wp:posOffset>-40640</wp:posOffset>
                      </wp:positionH>
                      <wp:positionV relativeFrom="paragraph">
                        <wp:posOffset>-3810</wp:posOffset>
                      </wp:positionV>
                      <wp:extent cx="1727835" cy="613410"/>
                      <wp:effectExtent l="1905" t="4445" r="10160" b="4445"/>
                      <wp:wrapNone/>
                      <wp:docPr id="3" name="直接连接符 3"/>
                      <wp:cNvGraphicFramePr/>
                      <a:graphic xmlns:a="http://schemas.openxmlformats.org/drawingml/2006/main">
                        <a:graphicData uri="http://schemas.microsoft.com/office/word/2010/wordprocessingShape">
                          <wps:wsp>
                            <wps:cNvCnPr/>
                            <wps:spPr>
                              <a:xfrm>
                                <a:off x="0" y="0"/>
                                <a:ext cx="1727835" cy="613410"/>
                              </a:xfrm>
                              <a:prstGeom prst="line">
                                <a:avLst/>
                              </a:prstGeom>
                              <a:ln w="3175"/>
                            </wps:spPr>
                            <wps:style>
                              <a:lnRef idx="2">
                                <a:prstClr val="black"/>
                              </a:lnRef>
                              <a:fillRef idx="0">
                                <a:prstClr val="black"/>
                              </a:fillRef>
                              <a:effectRef idx="1">
                                <a:prstClr val="black"/>
                              </a:effectRef>
                              <a:fontRef idx="minor">
                                <a:schemeClr val="tx1"/>
                              </a:fontRef>
                            </wps:style>
                            <wps:bodyPr/>
                          </wps:wsp>
                        </a:graphicData>
                      </a:graphic>
                    </wp:anchor>
                  </w:drawing>
                </mc:Choice>
                <mc:Fallback>
                  <w:pict>
                    <v:line id="_x0000_s1026" o:spid="_x0000_s1026" o:spt="20" style="position:absolute;left:0pt;margin-left:-3.2pt;margin-top:-0.3pt;height:48.3pt;width:136.05pt;z-index:251662336;mso-width-relative:page;mso-height-relative:page;" filled="f" stroked="t" coordsize="21600,21600" o:gfxdata="UEsDBAoAAAAAAIdO4kAAAAAAAAAAAAAAAAAEAAAAZHJzL1BLAwQUAAAACACHTuJAwexNWdMAAAAH&#10;AQAADwAAAGRycy9kb3ducmV2LnhtbE2OwU7DMBBE70j8g7VIXKrWbgShhDhVhcSdphVnN97EEfE6&#10;it02/D3bE5xWoxm9feV29oO44BT7QBrWKwUCqQm2p07D8fCx3ICIyZA1QyDU8IMRttX9XWkKG660&#10;x0udOsEQioXR4FIaCylj49CbuAojEndtmLxJHKdO2slcGe4HmSmVS2964g/OjPjusPmuz17D65wd&#10;w2fbLr7cru5xt3Cbutlr/fiwVm8gEs7pbww3fVaHip1O4Uw2ikHDMn/i5e2C4DrLn19AnJidK5BV&#10;Kf/7V79QSwMEFAAAAAgAh07iQOJJ15HpAQAAtQMAAA4AAABkcnMvZTJvRG9jLnhtbK1TzY7TMBC+&#10;I/EOlu80TQvbKmq6h62WC4JKwANMHaex8J883qZ9CV4AiRucOHLnbXZ5DMZO6KLdyx7IwRmPZ76Z&#10;7/N4dXk0mh1kQOVszcvJlDNphWuU3df844frF0vOMIJtQDsra36SyC/Xz5+tel/JmeucbmRgBGKx&#10;6n3Nuxh9VRQoOmkAJ85LS4etCwYibcO+aAL0hG50MZtOL4rehcYHJyQieTfDIR8Rw1MAXdsqITdO&#10;3Bhp44AapIZIlLBTHvk6d9u2UsR3bYsyMl1zYhrzSkXI3qW1WK+g2gfwnRJjC/CUFh5wMqAsFT1D&#10;bSACuwnqEZRRIjh0bZwIZ4qBSFaEWJTTB9q878DLzIWkRn8WHf8frHh72AammprPObNg6MLvvvy8&#10;/fzt96+vtN79+M7mSaTeY0WxV3Ybxh36bUiMj20w6U9c2DELezoLK4+RCXKWi9liOX/FmaCzi3L+&#10;sszKF/fZPmB8LZ1hyai5VjYRhwoObzBSRQr9G5Lc1l0rrfPlact66r5cJHiggWxpEMg0nkih3XMG&#10;ek+TLmLIiOi0alJ2wkmYVzqwA9B87DSIT4ksFXsUtQHshrB8NAyOUZHeglam5stp+sZsbQkkSTaI&#10;lKyda05Zu+yn28xlxslL4/LvPmffv7b1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HsTVnTAAAA&#10;BwEAAA8AAAAAAAAAAQAgAAAAIgAAAGRycy9kb3ducmV2LnhtbFBLAQIUABQAAAAIAIdO4kDiSdeR&#10;6QEAALUDAAAOAAAAAAAAAAEAIAAAACIBAABkcnMvZTJvRG9jLnhtbFBLBQYAAAAABgAGAFkBAAB9&#10;BQAAAAA=&#10;">
                      <v:fill on="f" focussize="0,0"/>
                      <v:stroke weight="0.25pt" color="#000000" miterlimit="8" joinstyle="miter"/>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-34925</wp:posOffset>
                      </wp:positionH>
                      <wp:positionV relativeFrom="paragraph">
                        <wp:posOffset>-2540</wp:posOffset>
                      </wp:positionV>
                      <wp:extent cx="1727835" cy="327025"/>
                      <wp:effectExtent l="635" t="4445" r="11430" b="11430"/>
                      <wp:wrapNone/>
                      <wp:docPr id="6" name="直接连接符 6"/>
                      <wp:cNvGraphicFramePr/>
                      <a:graphic xmlns:a="http://schemas.openxmlformats.org/drawingml/2006/main">
                        <a:graphicData uri="http://schemas.microsoft.com/office/word/2010/wordprocessingShape">
                          <wps:wsp>
                            <wps:cNvCnPr/>
                            <wps:spPr>
                              <a:xfrm>
                                <a:off x="1101090" y="2111375"/>
                                <a:ext cx="1727835" cy="327025"/>
                              </a:xfrm>
                              <a:prstGeom prst="line">
                                <a:avLst/>
                              </a:prstGeom>
                              <a:ln w="3175"/>
                            </wps:spPr>
                            <wps:style>
                              <a:lnRef idx="2">
                                <a:prstClr val="black"/>
                              </a:lnRef>
                              <a:fillRef idx="0">
                                <a:prstClr val="black"/>
                              </a:fillRef>
                              <a:effectRef idx="1">
                                <a:prstClr val="black"/>
                              </a:effectRef>
                              <a:fontRef idx="minor">
                                <a:schemeClr val="tx1"/>
                              </a:fontRef>
                            </wps:style>
                            <wps:bodyPr/>
                          </wps:wsp>
                        </a:graphicData>
                      </a:graphic>
                    </wp:anchor>
                  </w:drawing>
                </mc:Choice>
                <mc:Fallback>
                  <w:pict>
                    <v:line id="_x0000_s1026" o:spid="_x0000_s1026" o:spt="20" style="position:absolute;left:0pt;margin-left:-2.75pt;margin-top:-0.2pt;height:25.75pt;width:136.05pt;z-index:251661312;mso-width-relative:page;mso-height-relative:page;" filled="f" stroked="t" coordsize="21600,21600" o:gfxdata="UEsDBAoAAAAAAIdO4kAAAAAAAAAAAAAAAAAEAAAAZHJzL1BLAwQUAAAACACHTuJAl8pJ/NQAAAAH&#10;AQAADwAAAGRycy9kb3ducmV2LnhtbE2OwWrDMBBE74X+g9hCLyGRbWqTupZDKPSeuKFnxVpbptbK&#10;WEri/n22p/Y0DDPMvGq3uFFccQ6DJwXpJgGB1HozUK/g9Pmx3oIIUZPRoydU8IMBdvXjQ6VL4290&#10;xGsTe8EjFEqtwMY4lVKG1qLTYeMnJM46Pzsd2c69NLO+8bgbZZYkhXR6IH6wesJ3i+13c3EKXpfs&#10;5A9dt/qy+2bA/cpum/ao1PNTmryBiLjEvzL84jM61Mx09hcyQYwK1nnOTdYXEBxnRVGAOCvI0xRk&#10;Xcn//PUdUEsDBBQAAAAIAIdO4kDo8ops9AEAAMEDAAAOAAAAZHJzL2Uyb0RvYy54bWytU0uOEzEQ&#10;3SNxB8t70p9oktBKZxYTDRsEkYADOG47beGfXJ50cgkugMQOVizZcxuGY1B2NzNoZjMLeuEu28+v&#10;6j2X15cno8lRBFDOtrSalZQIy12n7KGlH95fv1hRApHZjmlnRUvPAujl5vmz9eAbUbve6U4EgiQW&#10;msG3tI/RN0UBvBeGwcx5YXFTumBYxGk4FF1gA7IbXdRluSgGFzofHBcAuLodN+nEGJ5C6KRUXGwd&#10;vzHCxpE1CM0iSoJeeaCbXK2Ugse3UoKIRLcUlcY8YhKM92ksNmvWHALzveJTCewpJTzQZJiymPSO&#10;assiIzdBPaIyigcHTsYZd6YYhWRHUEVVPvDmXc+8yFrQavB3psP/o+VvjrtAVNfSBSWWGbzw288/&#10;fn36+vvnFxxvv38ji2TS4KFB7JXdhWkGfheS4pMMJv1RCzlhQ1Wo4yXae25pXVXVfHkxmixOkfAE&#10;WNbL1fyCEo6Ieb0s6wwo7pl8gPhKOENS0FKtbDKBNez4GiJmR+hfSFq27lppnS9SWzIgaYU5CWfY&#10;nBKbAkPjUSDYAyVMH7DreQyZEZxWXTqdeBLnlQ7kyLBX9prxj6lwTPYItWXQj7C8NeozKuK70Mq0&#10;dFWmbzqtLZIk+0bDUrR33Tn7mNfxZnOaqQtT6/w7z6fvX97m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fKSfzUAAAABwEAAA8AAAAAAAAAAQAgAAAAIgAAAGRycy9kb3ducmV2LnhtbFBLAQIUABQA&#10;AAAIAIdO4kDo8ops9AEAAMEDAAAOAAAAAAAAAAEAIAAAACMBAABkcnMvZTJvRG9jLnhtbFBLBQYA&#10;AAAABgAGAFkBAACJBQAAAAA=&#10;">
                      <v:fill on="f" focussize="0,0"/>
                      <v:stroke weight="0.25pt" color="#000000" miterlimit="8" joinstyle="miter"/>
                      <v:imagedata o:title=""/>
                      <o:lock v:ext="edit" aspectratio="f"/>
                    </v:line>
                  </w:pict>
                </mc:Fallback>
              </mc:AlternateContent>
            </w:r>
            <w:r>
              <w:rPr>
                <w:rFonts w:hint="eastAsia" w:ascii="仿宋" w:hAnsi="仿宋" w:eastAsia="仿宋" w:cs="仿宋"/>
              </w:rPr>
              <w:t>学年</w:t>
            </w:r>
          </w:p>
          <w:p>
            <w:pPr>
              <w:pStyle w:val="25"/>
              <w:jc w:val="center"/>
              <w:rPr>
                <w:rFonts w:ascii="仿宋" w:hAnsi="仿宋" w:eastAsia="仿宋" w:cs="仿宋"/>
              </w:rPr>
            </w:pPr>
            <w:r>
              <w:rPr>
                <w:rFonts w:hint="eastAsia" w:ascii="仿宋" w:hAnsi="仿宋" w:eastAsia="仿宋" w:cs="仿宋"/>
              </w:rPr>
              <w:t xml:space="preserve">     周</w:t>
            </w:r>
          </w:p>
          <w:p>
            <w:pPr>
              <w:pStyle w:val="25"/>
              <w:rPr>
                <w:rFonts w:ascii="仿宋" w:hAnsi="仿宋" w:eastAsia="仿宋" w:cs="仿宋"/>
              </w:rPr>
            </w:pPr>
            <w:r>
              <w:rPr>
                <w:rFonts w:hint="eastAsia" w:ascii="仿宋" w:hAnsi="仿宋" w:eastAsia="仿宋" w:cs="仿宋"/>
              </w:rPr>
              <w:t>项目</w:t>
            </w:r>
          </w:p>
        </w:tc>
        <w:tc>
          <w:tcPr>
            <w:tcW w:w="717" w:type="pct"/>
            <w:gridSpan w:val="2"/>
            <w:vAlign w:val="center"/>
          </w:tcPr>
          <w:p>
            <w:pPr>
              <w:pStyle w:val="25"/>
              <w:jc w:val="center"/>
              <w:rPr>
                <w:rFonts w:ascii="仿宋" w:hAnsi="仿宋" w:eastAsia="仿宋" w:cs="仿宋"/>
              </w:rPr>
            </w:pPr>
            <w:r>
              <w:rPr>
                <w:rFonts w:hint="eastAsia" w:ascii="仿宋" w:hAnsi="仿宋" w:eastAsia="仿宋" w:cs="仿宋"/>
              </w:rPr>
              <w:t>一</w:t>
            </w:r>
          </w:p>
        </w:tc>
        <w:tc>
          <w:tcPr>
            <w:tcW w:w="717" w:type="pct"/>
            <w:gridSpan w:val="2"/>
            <w:vAlign w:val="center"/>
          </w:tcPr>
          <w:p>
            <w:pPr>
              <w:pStyle w:val="25"/>
              <w:jc w:val="center"/>
              <w:rPr>
                <w:rFonts w:ascii="仿宋" w:hAnsi="仿宋" w:eastAsia="仿宋" w:cs="仿宋"/>
              </w:rPr>
            </w:pPr>
            <w:r>
              <w:rPr>
                <w:rFonts w:hint="eastAsia" w:ascii="仿宋" w:hAnsi="仿宋" w:eastAsia="仿宋" w:cs="仿宋"/>
              </w:rPr>
              <w:t>二</w:t>
            </w:r>
          </w:p>
        </w:tc>
        <w:tc>
          <w:tcPr>
            <w:tcW w:w="717" w:type="pct"/>
            <w:gridSpan w:val="2"/>
            <w:vAlign w:val="center"/>
          </w:tcPr>
          <w:p>
            <w:pPr>
              <w:pStyle w:val="25"/>
              <w:jc w:val="center"/>
              <w:rPr>
                <w:rFonts w:ascii="仿宋" w:hAnsi="仿宋" w:eastAsia="仿宋" w:cs="仿宋"/>
              </w:rPr>
            </w:pPr>
            <w:r>
              <w:rPr>
                <w:rFonts w:hint="eastAsia" w:ascii="仿宋" w:hAnsi="仿宋" w:eastAsia="仿宋" w:cs="仿宋"/>
              </w:rPr>
              <w:t>三</w:t>
            </w:r>
          </w:p>
        </w:tc>
        <w:tc>
          <w:tcPr>
            <w:tcW w:w="717" w:type="pct"/>
            <w:gridSpan w:val="2"/>
            <w:vAlign w:val="center"/>
          </w:tcPr>
          <w:p>
            <w:pPr>
              <w:pStyle w:val="25"/>
              <w:jc w:val="center"/>
              <w:rPr>
                <w:rFonts w:ascii="仿宋" w:hAnsi="仿宋" w:eastAsia="仿宋" w:cs="仿宋"/>
              </w:rPr>
            </w:pPr>
            <w:r>
              <w:rPr>
                <w:rFonts w:hint="eastAsia" w:ascii="仿宋" w:hAnsi="仿宋" w:eastAsia="仿宋" w:cs="仿宋"/>
              </w:rPr>
              <w:t>四</w:t>
            </w:r>
          </w:p>
        </w:tc>
        <w:tc>
          <w:tcPr>
            <w:tcW w:w="520" w:type="pct"/>
            <w:vMerge w:val="restart"/>
            <w:vAlign w:val="center"/>
          </w:tcPr>
          <w:p>
            <w:pPr>
              <w:pStyle w:val="25"/>
              <w:jc w:val="center"/>
              <w:rPr>
                <w:rFonts w:ascii="仿宋" w:hAnsi="仿宋" w:eastAsia="仿宋" w:cs="仿宋"/>
              </w:rPr>
            </w:pPr>
            <w:r>
              <w:rPr>
                <w:rFonts w:hint="eastAsia" w:ascii="仿宋" w:hAnsi="仿宋" w:eastAsia="仿宋" w:cs="仿宋"/>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1609" w:type="pct"/>
            <w:vMerge w:val="continue"/>
            <w:vAlign w:val="center"/>
          </w:tcPr>
          <w:p>
            <w:pPr>
              <w:pStyle w:val="25"/>
              <w:rPr>
                <w:rFonts w:ascii="仿宋" w:hAnsi="仿宋" w:eastAsia="仿宋" w:cs="仿宋"/>
              </w:rPr>
            </w:pPr>
          </w:p>
        </w:tc>
        <w:tc>
          <w:tcPr>
            <w:tcW w:w="357" w:type="pct"/>
            <w:vAlign w:val="center"/>
          </w:tcPr>
          <w:p>
            <w:pPr>
              <w:pStyle w:val="25"/>
              <w:jc w:val="center"/>
              <w:rPr>
                <w:rFonts w:ascii="仿宋" w:hAnsi="仿宋" w:eastAsia="仿宋" w:cs="仿宋"/>
              </w:rPr>
            </w:pPr>
            <w:r>
              <w:rPr>
                <w:rFonts w:hint="eastAsia" w:ascii="仿宋" w:hAnsi="仿宋" w:eastAsia="仿宋" w:cs="仿宋"/>
              </w:rPr>
              <w:t>1</w:t>
            </w:r>
          </w:p>
        </w:tc>
        <w:tc>
          <w:tcPr>
            <w:tcW w:w="359" w:type="pct"/>
            <w:vAlign w:val="center"/>
          </w:tcPr>
          <w:p>
            <w:pPr>
              <w:pStyle w:val="25"/>
              <w:jc w:val="center"/>
              <w:rPr>
                <w:rFonts w:ascii="仿宋" w:hAnsi="仿宋" w:eastAsia="仿宋" w:cs="仿宋"/>
              </w:rPr>
            </w:pPr>
            <w:r>
              <w:rPr>
                <w:rFonts w:hint="eastAsia" w:ascii="仿宋" w:hAnsi="仿宋" w:eastAsia="仿宋" w:cs="仿宋"/>
              </w:rPr>
              <w:t>2</w:t>
            </w:r>
          </w:p>
        </w:tc>
        <w:tc>
          <w:tcPr>
            <w:tcW w:w="358" w:type="pct"/>
            <w:vAlign w:val="center"/>
          </w:tcPr>
          <w:p>
            <w:pPr>
              <w:pStyle w:val="25"/>
              <w:jc w:val="center"/>
              <w:rPr>
                <w:rFonts w:ascii="仿宋" w:hAnsi="仿宋" w:eastAsia="仿宋" w:cs="仿宋"/>
              </w:rPr>
            </w:pPr>
            <w:r>
              <w:rPr>
                <w:rFonts w:hint="eastAsia" w:ascii="仿宋" w:hAnsi="仿宋" w:eastAsia="仿宋" w:cs="仿宋"/>
              </w:rPr>
              <w:t>3</w:t>
            </w:r>
          </w:p>
        </w:tc>
        <w:tc>
          <w:tcPr>
            <w:tcW w:w="359" w:type="pct"/>
            <w:vAlign w:val="center"/>
          </w:tcPr>
          <w:p>
            <w:pPr>
              <w:pStyle w:val="25"/>
              <w:jc w:val="center"/>
              <w:rPr>
                <w:rFonts w:ascii="仿宋" w:hAnsi="仿宋" w:eastAsia="仿宋" w:cs="仿宋"/>
              </w:rPr>
            </w:pPr>
            <w:r>
              <w:rPr>
                <w:rFonts w:hint="eastAsia" w:ascii="仿宋" w:hAnsi="仿宋" w:eastAsia="仿宋" w:cs="仿宋"/>
              </w:rPr>
              <w:t>4</w:t>
            </w:r>
          </w:p>
        </w:tc>
        <w:tc>
          <w:tcPr>
            <w:tcW w:w="358" w:type="pct"/>
            <w:vAlign w:val="center"/>
          </w:tcPr>
          <w:p>
            <w:pPr>
              <w:pStyle w:val="25"/>
              <w:jc w:val="center"/>
              <w:rPr>
                <w:rFonts w:ascii="仿宋" w:hAnsi="仿宋" w:eastAsia="仿宋" w:cs="仿宋"/>
              </w:rPr>
            </w:pPr>
            <w:r>
              <w:rPr>
                <w:rFonts w:hint="eastAsia" w:ascii="仿宋" w:hAnsi="仿宋" w:eastAsia="仿宋" w:cs="仿宋"/>
              </w:rPr>
              <w:t>5</w:t>
            </w:r>
          </w:p>
        </w:tc>
        <w:tc>
          <w:tcPr>
            <w:tcW w:w="359" w:type="pct"/>
            <w:vAlign w:val="center"/>
          </w:tcPr>
          <w:p>
            <w:pPr>
              <w:pStyle w:val="25"/>
              <w:jc w:val="center"/>
              <w:rPr>
                <w:rFonts w:ascii="仿宋" w:hAnsi="仿宋" w:eastAsia="仿宋" w:cs="仿宋"/>
              </w:rPr>
            </w:pPr>
            <w:r>
              <w:rPr>
                <w:rFonts w:hint="eastAsia" w:ascii="仿宋" w:hAnsi="仿宋" w:eastAsia="仿宋" w:cs="仿宋"/>
              </w:rPr>
              <w:t>6</w:t>
            </w:r>
          </w:p>
        </w:tc>
        <w:tc>
          <w:tcPr>
            <w:tcW w:w="358" w:type="pct"/>
            <w:vAlign w:val="center"/>
          </w:tcPr>
          <w:p>
            <w:pPr>
              <w:pStyle w:val="25"/>
              <w:jc w:val="center"/>
              <w:rPr>
                <w:rFonts w:ascii="仿宋" w:hAnsi="仿宋" w:eastAsia="仿宋" w:cs="仿宋"/>
              </w:rPr>
            </w:pPr>
            <w:r>
              <w:rPr>
                <w:rFonts w:hint="eastAsia" w:ascii="仿宋" w:hAnsi="仿宋" w:eastAsia="仿宋" w:cs="仿宋"/>
              </w:rPr>
              <w:t>7</w:t>
            </w:r>
          </w:p>
        </w:tc>
        <w:tc>
          <w:tcPr>
            <w:tcW w:w="359" w:type="pct"/>
            <w:vAlign w:val="center"/>
          </w:tcPr>
          <w:p>
            <w:pPr>
              <w:pStyle w:val="25"/>
              <w:jc w:val="center"/>
              <w:rPr>
                <w:rFonts w:ascii="仿宋" w:hAnsi="仿宋" w:eastAsia="仿宋" w:cs="仿宋"/>
              </w:rPr>
            </w:pPr>
            <w:r>
              <w:rPr>
                <w:rFonts w:hint="eastAsia" w:ascii="仿宋" w:hAnsi="仿宋" w:eastAsia="仿宋" w:cs="仿宋"/>
              </w:rPr>
              <w:t>8</w:t>
            </w:r>
          </w:p>
        </w:tc>
        <w:tc>
          <w:tcPr>
            <w:tcW w:w="520" w:type="pct"/>
            <w:vMerge w:val="continue"/>
            <w:vAlign w:val="center"/>
          </w:tcPr>
          <w:p>
            <w:pPr>
              <w:pStyle w:val="25"/>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1609" w:type="pct"/>
            <w:vAlign w:val="center"/>
          </w:tcPr>
          <w:p>
            <w:pPr>
              <w:pStyle w:val="25"/>
              <w:rPr>
                <w:rFonts w:ascii="仿宋" w:hAnsi="仿宋" w:eastAsia="仿宋" w:cs="仿宋"/>
              </w:rPr>
            </w:pPr>
            <w:r>
              <w:rPr>
                <w:rFonts w:hint="eastAsia" w:ascii="仿宋" w:hAnsi="仿宋" w:eastAsia="仿宋" w:cs="仿宋"/>
              </w:rPr>
              <w:t>1.学期教育总周数小计</w:t>
            </w:r>
          </w:p>
        </w:tc>
        <w:tc>
          <w:tcPr>
            <w:tcW w:w="601" w:type="dxa"/>
            <w:vAlign w:val="center"/>
          </w:tcPr>
          <w:p>
            <w:pPr>
              <w:pStyle w:val="25"/>
              <w:ind w:firstLine="21"/>
              <w:jc w:val="center"/>
              <w:rPr>
                <w:rFonts w:ascii="仿宋" w:hAnsi="仿宋" w:eastAsia="仿宋" w:cs="仿宋"/>
              </w:rPr>
            </w:pPr>
            <w:r>
              <w:rPr>
                <w:rFonts w:hint="eastAsia" w:ascii="仿宋" w:hAnsi="仿宋" w:eastAsia="仿宋" w:cs="仿宋"/>
              </w:rPr>
              <w:t>20</w:t>
            </w:r>
          </w:p>
        </w:tc>
        <w:tc>
          <w:tcPr>
            <w:tcW w:w="606" w:type="dxa"/>
            <w:vAlign w:val="center"/>
          </w:tcPr>
          <w:p>
            <w:pPr>
              <w:pStyle w:val="25"/>
              <w:ind w:firstLine="21"/>
              <w:jc w:val="center"/>
              <w:rPr>
                <w:rFonts w:ascii="仿宋" w:hAnsi="仿宋" w:eastAsia="仿宋" w:cs="仿宋"/>
                <w:kern w:val="0"/>
                <w:lang w:bidi="en-US"/>
              </w:rPr>
            </w:pPr>
            <w:r>
              <w:rPr>
                <w:rFonts w:hint="eastAsia" w:ascii="仿宋" w:hAnsi="仿宋" w:eastAsia="仿宋" w:cs="仿宋"/>
                <w:kern w:val="0"/>
                <w:lang w:bidi="en-US"/>
              </w:rPr>
              <w:t>20</w:t>
            </w:r>
          </w:p>
        </w:tc>
        <w:tc>
          <w:tcPr>
            <w:tcW w:w="603" w:type="dxa"/>
            <w:vAlign w:val="center"/>
          </w:tcPr>
          <w:p>
            <w:pPr>
              <w:pStyle w:val="25"/>
              <w:ind w:firstLine="21"/>
              <w:jc w:val="center"/>
              <w:rPr>
                <w:rFonts w:ascii="仿宋" w:hAnsi="仿宋" w:eastAsia="仿宋" w:cs="仿宋"/>
                <w:kern w:val="0"/>
                <w:lang w:bidi="en-US"/>
              </w:rPr>
            </w:pPr>
            <w:r>
              <w:rPr>
                <w:rFonts w:hint="eastAsia" w:ascii="仿宋" w:hAnsi="仿宋" w:eastAsia="仿宋" w:cs="仿宋"/>
                <w:kern w:val="0"/>
                <w:lang w:bidi="en-US"/>
              </w:rPr>
              <w:t>20</w:t>
            </w:r>
          </w:p>
        </w:tc>
        <w:tc>
          <w:tcPr>
            <w:tcW w:w="604" w:type="dxa"/>
            <w:vAlign w:val="center"/>
          </w:tcPr>
          <w:p>
            <w:pPr>
              <w:pStyle w:val="25"/>
              <w:ind w:firstLine="21"/>
              <w:jc w:val="center"/>
              <w:rPr>
                <w:rFonts w:ascii="仿宋" w:hAnsi="仿宋" w:eastAsia="仿宋" w:cs="仿宋"/>
                <w:kern w:val="0"/>
                <w:lang w:bidi="en-US"/>
              </w:rPr>
            </w:pPr>
            <w:r>
              <w:rPr>
                <w:rFonts w:hint="eastAsia" w:ascii="仿宋" w:hAnsi="仿宋" w:eastAsia="仿宋" w:cs="仿宋"/>
                <w:kern w:val="0"/>
                <w:lang w:bidi="en-US"/>
              </w:rPr>
              <w:t>20</w:t>
            </w:r>
          </w:p>
        </w:tc>
        <w:tc>
          <w:tcPr>
            <w:tcW w:w="603" w:type="dxa"/>
            <w:vAlign w:val="center"/>
          </w:tcPr>
          <w:p>
            <w:pPr>
              <w:pStyle w:val="25"/>
              <w:ind w:firstLine="21"/>
              <w:jc w:val="center"/>
              <w:rPr>
                <w:rFonts w:ascii="仿宋" w:hAnsi="仿宋" w:eastAsia="仿宋" w:cs="仿宋"/>
                <w:kern w:val="0"/>
                <w:lang w:bidi="en-US"/>
              </w:rPr>
            </w:pPr>
            <w:r>
              <w:rPr>
                <w:rFonts w:hint="eastAsia" w:ascii="仿宋" w:hAnsi="仿宋" w:eastAsia="仿宋" w:cs="仿宋"/>
                <w:kern w:val="0"/>
                <w:lang w:bidi="en-US"/>
              </w:rPr>
              <w:t>20</w:t>
            </w:r>
          </w:p>
        </w:tc>
        <w:tc>
          <w:tcPr>
            <w:tcW w:w="604" w:type="dxa"/>
            <w:vAlign w:val="center"/>
          </w:tcPr>
          <w:p>
            <w:pPr>
              <w:pStyle w:val="25"/>
              <w:ind w:firstLine="21"/>
              <w:jc w:val="center"/>
              <w:rPr>
                <w:rFonts w:ascii="仿宋" w:hAnsi="仿宋" w:eastAsia="仿宋" w:cs="仿宋"/>
                <w:kern w:val="0"/>
                <w:lang w:bidi="en-US"/>
              </w:rPr>
            </w:pPr>
            <w:r>
              <w:rPr>
                <w:rFonts w:hint="eastAsia" w:ascii="仿宋" w:hAnsi="仿宋" w:eastAsia="仿宋" w:cs="仿宋"/>
                <w:kern w:val="0"/>
                <w:lang w:bidi="en-US"/>
              </w:rPr>
              <w:t>20</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20</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0</w:t>
            </w:r>
          </w:p>
        </w:tc>
        <w:tc>
          <w:tcPr>
            <w:tcW w:w="875" w:type="dxa"/>
            <w:vAlign w:val="center"/>
          </w:tcPr>
          <w:p>
            <w:pPr>
              <w:pStyle w:val="25"/>
              <w:ind w:firstLine="21"/>
              <w:jc w:val="center"/>
              <w:rPr>
                <w:rFonts w:ascii="仿宋" w:hAnsi="仿宋" w:eastAsia="仿宋" w:cs="仿宋"/>
              </w:rPr>
            </w:pPr>
            <w:r>
              <w:rPr>
                <w:rFonts w:hint="eastAsia" w:ascii="仿宋" w:hAnsi="仿宋" w:eastAsia="仿宋" w:cs="仿宋"/>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1609" w:type="pct"/>
            <w:vAlign w:val="center"/>
          </w:tcPr>
          <w:p>
            <w:pPr>
              <w:pStyle w:val="25"/>
              <w:rPr>
                <w:rFonts w:ascii="仿宋" w:hAnsi="仿宋" w:eastAsia="仿宋" w:cs="仿宋"/>
              </w:rPr>
            </w:pPr>
            <w:r>
              <w:rPr>
                <w:rFonts w:hint="eastAsia" w:ascii="仿宋" w:hAnsi="仿宋" w:eastAsia="仿宋" w:cs="仿宋"/>
              </w:rPr>
              <w:t>其中：课堂教学</w:t>
            </w:r>
          </w:p>
        </w:tc>
        <w:tc>
          <w:tcPr>
            <w:tcW w:w="601" w:type="dxa"/>
            <w:vAlign w:val="center"/>
          </w:tcPr>
          <w:p>
            <w:pPr>
              <w:pStyle w:val="25"/>
              <w:ind w:firstLine="21"/>
              <w:jc w:val="center"/>
              <w:rPr>
                <w:rFonts w:ascii="仿宋" w:hAnsi="仿宋" w:eastAsia="仿宋" w:cs="仿宋"/>
              </w:rPr>
            </w:pPr>
            <w:r>
              <w:rPr>
                <w:rFonts w:hint="eastAsia"/>
                <w:color w:val="000000" w:themeColor="text1"/>
                <w14:textFill>
                  <w14:solidFill>
                    <w14:schemeClr w14:val="tx1"/>
                  </w14:solidFill>
                </w14:textFill>
              </w:rPr>
              <w:t>17.5</w:t>
            </w:r>
          </w:p>
        </w:tc>
        <w:tc>
          <w:tcPr>
            <w:tcW w:w="606" w:type="dxa"/>
            <w:vAlign w:val="center"/>
          </w:tcPr>
          <w:p>
            <w:pPr>
              <w:pStyle w:val="25"/>
              <w:ind w:firstLine="21"/>
              <w:jc w:val="center"/>
              <w:rPr>
                <w:rFonts w:ascii="仿宋" w:hAnsi="仿宋" w:eastAsia="仿宋" w:cs="仿宋"/>
              </w:rPr>
            </w:pPr>
            <w:r>
              <w:rPr>
                <w:color w:val="000000" w:themeColor="text1"/>
                <w14:textFill>
                  <w14:solidFill>
                    <w14:schemeClr w14:val="tx1"/>
                  </w14:solidFill>
                </w14:textFill>
              </w:rPr>
              <w:t>18</w:t>
            </w:r>
          </w:p>
        </w:tc>
        <w:tc>
          <w:tcPr>
            <w:tcW w:w="603" w:type="dxa"/>
            <w:vAlign w:val="center"/>
          </w:tcPr>
          <w:p>
            <w:pPr>
              <w:pStyle w:val="25"/>
              <w:ind w:firstLine="21"/>
              <w:jc w:val="center"/>
              <w:rPr>
                <w:rFonts w:ascii="仿宋" w:hAnsi="仿宋" w:eastAsia="仿宋" w:cs="仿宋"/>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.5</w:t>
            </w:r>
          </w:p>
        </w:tc>
        <w:tc>
          <w:tcPr>
            <w:tcW w:w="604" w:type="dxa"/>
            <w:vAlign w:val="center"/>
          </w:tcPr>
          <w:p>
            <w:pPr>
              <w:pStyle w:val="25"/>
              <w:ind w:firstLine="21"/>
              <w:jc w:val="center"/>
              <w:rPr>
                <w:rFonts w:ascii="仿宋" w:hAnsi="仿宋" w:eastAsia="仿宋" w:cs="仿宋"/>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8</w:t>
            </w:r>
          </w:p>
        </w:tc>
        <w:tc>
          <w:tcPr>
            <w:tcW w:w="603" w:type="dxa"/>
            <w:vAlign w:val="center"/>
          </w:tcPr>
          <w:p>
            <w:pPr>
              <w:pStyle w:val="25"/>
              <w:ind w:firstLine="21"/>
              <w:jc w:val="center"/>
              <w:rPr>
                <w:rFonts w:ascii="仿宋" w:hAnsi="仿宋" w:eastAsia="仿宋" w:cs="仿宋"/>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.5</w:t>
            </w:r>
          </w:p>
        </w:tc>
        <w:tc>
          <w:tcPr>
            <w:tcW w:w="604" w:type="dxa"/>
            <w:vAlign w:val="center"/>
          </w:tcPr>
          <w:p>
            <w:pPr>
              <w:pStyle w:val="25"/>
              <w:ind w:firstLine="21"/>
              <w:jc w:val="center"/>
              <w:rPr>
                <w:rFonts w:ascii="仿宋" w:hAnsi="仿宋" w:eastAsia="仿宋" w:cs="仿宋"/>
              </w:rPr>
            </w:pPr>
            <w:r>
              <w:rPr>
                <w:rFonts w:hint="eastAsia"/>
                <w:color w:val="000000" w:themeColor="text1"/>
                <w14:textFill>
                  <w14:solidFill>
                    <w14:schemeClr w14:val="tx1"/>
                  </w14:solidFill>
                </w14:textFill>
              </w:rPr>
              <w:t>19</w:t>
            </w:r>
          </w:p>
        </w:tc>
        <w:tc>
          <w:tcPr>
            <w:tcW w:w="603" w:type="dxa"/>
            <w:vAlign w:val="center"/>
          </w:tcPr>
          <w:p>
            <w:pPr>
              <w:pStyle w:val="25"/>
              <w:ind w:firstLine="21"/>
              <w:jc w:val="center"/>
              <w:rPr>
                <w:rFonts w:ascii="仿宋" w:hAnsi="仿宋" w:eastAsia="仿宋" w:cs="仿宋"/>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.5</w:t>
            </w:r>
          </w:p>
        </w:tc>
        <w:tc>
          <w:tcPr>
            <w:tcW w:w="604" w:type="dxa"/>
            <w:vAlign w:val="center"/>
          </w:tcPr>
          <w:p>
            <w:pPr>
              <w:ind w:firstLine="21"/>
              <w:jc w:val="center"/>
              <w:rPr>
                <w:rFonts w:ascii="仿宋" w:hAnsi="仿宋" w:eastAsia="仿宋" w:cs="仿宋"/>
              </w:rPr>
            </w:pPr>
            <w:r>
              <w:rPr>
                <w:rFonts w:hint="eastAsia"/>
                <w:color w:val="000000" w:themeColor="text1"/>
                <w14:textFill>
                  <w14:solidFill>
                    <w14:schemeClr w14:val="tx1"/>
                  </w14:solidFill>
                </w14:textFill>
              </w:rPr>
              <w:t>——</w:t>
            </w:r>
          </w:p>
        </w:tc>
        <w:tc>
          <w:tcPr>
            <w:tcW w:w="875" w:type="dxa"/>
            <w:vAlign w:val="center"/>
          </w:tcPr>
          <w:p>
            <w:pPr>
              <w:pStyle w:val="25"/>
              <w:ind w:firstLine="21"/>
              <w:jc w:val="center"/>
              <w:rPr>
                <w:rFonts w:ascii="仿宋" w:hAnsi="仿宋" w:eastAsia="仿宋" w:cs="仿宋"/>
              </w:rPr>
            </w:pPr>
            <w:r>
              <w:rPr>
                <w:color w:val="000000" w:themeColor="text1"/>
                <w14:textFill>
                  <w14:solidFill>
                    <w14:schemeClr w14:val="tx1"/>
                  </w14:solidFill>
                </w14:textFill>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1609" w:type="pct"/>
            <w:vAlign w:val="center"/>
          </w:tcPr>
          <w:p>
            <w:pPr>
              <w:pStyle w:val="25"/>
              <w:ind w:firstLine="630" w:firstLineChars="300"/>
              <w:rPr>
                <w:rFonts w:ascii="仿宋" w:hAnsi="仿宋" w:eastAsia="仿宋" w:cs="仿宋"/>
              </w:rPr>
            </w:pPr>
            <w:r>
              <w:rPr>
                <w:rFonts w:hint="eastAsia" w:ascii="仿宋" w:hAnsi="仿宋" w:eastAsia="仿宋" w:cs="仿宋"/>
              </w:rPr>
              <w:t>集中实验、实训教学</w:t>
            </w:r>
          </w:p>
        </w:tc>
        <w:tc>
          <w:tcPr>
            <w:tcW w:w="601"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6"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4</w:t>
            </w:r>
          </w:p>
        </w:tc>
        <w:tc>
          <w:tcPr>
            <w:tcW w:w="604" w:type="dxa"/>
            <w:vAlign w:val="center"/>
          </w:tcPr>
          <w:p>
            <w:pPr>
              <w:ind w:firstLine="21"/>
              <w:jc w:val="center"/>
              <w:rPr>
                <w:rFonts w:ascii="仿宋" w:hAnsi="仿宋" w:eastAsia="仿宋" w:cs="仿宋"/>
              </w:rPr>
            </w:pPr>
            <w:r>
              <w:rPr>
                <w:rFonts w:hint="eastAsia" w:ascii="仿宋" w:hAnsi="仿宋" w:eastAsia="仿宋" w:cs="仿宋"/>
              </w:rPr>
              <w:t>——</w:t>
            </w:r>
          </w:p>
        </w:tc>
        <w:tc>
          <w:tcPr>
            <w:tcW w:w="875" w:type="dxa"/>
            <w:vAlign w:val="center"/>
          </w:tcPr>
          <w:p>
            <w:pPr>
              <w:pStyle w:val="25"/>
              <w:ind w:firstLine="21"/>
              <w:jc w:val="center"/>
              <w:rPr>
                <w:rFonts w:ascii="仿宋" w:hAnsi="仿宋" w:eastAsia="仿宋" w:cs="仿宋"/>
              </w:rPr>
            </w:pPr>
            <w:r>
              <w:rPr>
                <w:rFonts w:hint="eastAsia" w:ascii="仿宋" w:hAnsi="仿宋" w:eastAsia="仿宋" w:cs="仿宋"/>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exact"/>
          <w:jc w:val="center"/>
        </w:trPr>
        <w:tc>
          <w:tcPr>
            <w:tcW w:w="1609" w:type="pct"/>
            <w:vAlign w:val="center"/>
          </w:tcPr>
          <w:p>
            <w:pPr>
              <w:pStyle w:val="25"/>
              <w:ind w:firstLine="630" w:firstLineChars="300"/>
              <w:rPr>
                <w:rFonts w:ascii="仿宋" w:hAnsi="仿宋" w:eastAsia="仿宋" w:cs="仿宋"/>
                <w:b/>
              </w:rPr>
            </w:pPr>
            <w:r>
              <w:rPr>
                <w:rFonts w:hint="eastAsia" w:ascii="仿宋" w:hAnsi="仿宋" w:eastAsia="仿宋" w:cs="仿宋"/>
              </w:rPr>
              <w:t>军事技能训练</w:t>
            </w:r>
          </w:p>
        </w:tc>
        <w:tc>
          <w:tcPr>
            <w:tcW w:w="601" w:type="dxa"/>
            <w:vAlign w:val="center"/>
          </w:tcPr>
          <w:p>
            <w:pPr>
              <w:pStyle w:val="25"/>
              <w:ind w:firstLine="21"/>
              <w:jc w:val="center"/>
              <w:rPr>
                <w:rFonts w:ascii="仿宋" w:hAnsi="仿宋" w:eastAsia="仿宋" w:cs="仿宋"/>
              </w:rPr>
            </w:pPr>
            <w:r>
              <w:rPr>
                <w:rFonts w:hint="eastAsia" w:ascii="仿宋" w:hAnsi="仿宋" w:eastAsia="仿宋" w:cs="仿宋"/>
              </w:rPr>
              <w:t>2</w:t>
            </w:r>
          </w:p>
        </w:tc>
        <w:tc>
          <w:tcPr>
            <w:tcW w:w="606"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4" w:type="dxa"/>
            <w:vAlign w:val="center"/>
          </w:tcPr>
          <w:p>
            <w:pPr>
              <w:ind w:firstLine="21"/>
              <w:jc w:val="center"/>
              <w:rPr>
                <w:rFonts w:ascii="仿宋" w:hAnsi="仿宋" w:eastAsia="仿宋" w:cs="仿宋"/>
              </w:rPr>
            </w:pPr>
            <w:r>
              <w:rPr>
                <w:rFonts w:hint="eastAsia" w:ascii="仿宋" w:hAnsi="仿宋" w:eastAsia="仿宋" w:cs="仿宋"/>
              </w:rPr>
              <w:t>——</w:t>
            </w:r>
          </w:p>
        </w:tc>
        <w:tc>
          <w:tcPr>
            <w:tcW w:w="875" w:type="dxa"/>
            <w:vAlign w:val="center"/>
          </w:tcPr>
          <w:p>
            <w:pPr>
              <w:pStyle w:val="25"/>
              <w:ind w:firstLine="21"/>
              <w:jc w:val="center"/>
              <w:rPr>
                <w:rFonts w:ascii="仿宋" w:hAnsi="仿宋" w:eastAsia="仿宋" w:cs="仿宋"/>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exact"/>
          <w:jc w:val="center"/>
        </w:trPr>
        <w:tc>
          <w:tcPr>
            <w:tcW w:w="1609" w:type="pct"/>
            <w:vAlign w:val="center"/>
          </w:tcPr>
          <w:p>
            <w:pPr>
              <w:pStyle w:val="25"/>
              <w:ind w:firstLine="630" w:firstLineChars="300"/>
              <w:rPr>
                <w:rFonts w:ascii="仿宋" w:hAnsi="仿宋" w:eastAsia="仿宋" w:cs="仿宋"/>
              </w:rPr>
            </w:pPr>
            <w:r>
              <w:rPr>
                <w:rFonts w:hint="eastAsia" w:ascii="仿宋" w:hAnsi="仿宋" w:eastAsia="仿宋" w:cs="仿宋"/>
              </w:rPr>
              <w:t>毕业设计（论文）</w:t>
            </w:r>
          </w:p>
        </w:tc>
        <w:tc>
          <w:tcPr>
            <w:tcW w:w="601"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6"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8</w:t>
            </w:r>
          </w:p>
        </w:tc>
        <w:tc>
          <w:tcPr>
            <w:tcW w:w="604" w:type="dxa"/>
            <w:vAlign w:val="center"/>
          </w:tcPr>
          <w:p>
            <w:pPr>
              <w:ind w:firstLine="21"/>
              <w:jc w:val="center"/>
              <w:rPr>
                <w:rFonts w:ascii="仿宋" w:hAnsi="仿宋" w:eastAsia="仿宋" w:cs="仿宋"/>
              </w:rPr>
            </w:pPr>
            <w:r>
              <w:rPr>
                <w:rFonts w:hint="eastAsia" w:ascii="仿宋" w:hAnsi="仿宋" w:eastAsia="仿宋" w:cs="仿宋"/>
              </w:rPr>
              <w:t>——</w:t>
            </w:r>
          </w:p>
        </w:tc>
        <w:tc>
          <w:tcPr>
            <w:tcW w:w="875" w:type="dxa"/>
            <w:vAlign w:val="center"/>
          </w:tcPr>
          <w:p>
            <w:pPr>
              <w:pStyle w:val="25"/>
              <w:ind w:firstLine="21"/>
              <w:jc w:val="center"/>
              <w:rPr>
                <w:rFonts w:ascii="仿宋" w:hAnsi="仿宋" w:eastAsia="仿宋" w:cs="仿宋"/>
              </w:rPr>
            </w:pPr>
            <w:r>
              <w:rPr>
                <w:rFonts w:hint="eastAsia" w:ascii="仿宋" w:hAnsi="仿宋" w:eastAsia="仿宋" w:cs="仿宋"/>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1609" w:type="pct"/>
            <w:vAlign w:val="center"/>
          </w:tcPr>
          <w:p>
            <w:pPr>
              <w:pStyle w:val="25"/>
              <w:ind w:firstLine="630" w:firstLineChars="300"/>
              <w:rPr>
                <w:rFonts w:ascii="仿宋" w:hAnsi="仿宋" w:eastAsia="仿宋" w:cs="仿宋"/>
              </w:rPr>
            </w:pPr>
            <w:r>
              <w:rPr>
                <w:rFonts w:hint="eastAsia" w:ascii="仿宋" w:hAnsi="仿宋" w:eastAsia="仿宋" w:cs="仿宋"/>
              </w:rPr>
              <w:t>企业课程周</w:t>
            </w:r>
          </w:p>
        </w:tc>
        <w:tc>
          <w:tcPr>
            <w:tcW w:w="601"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6"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4" w:type="dxa"/>
            <w:vAlign w:val="center"/>
          </w:tcPr>
          <w:p>
            <w:pPr>
              <w:ind w:firstLine="21"/>
              <w:jc w:val="center"/>
              <w:rPr>
                <w:rFonts w:ascii="仿宋" w:hAnsi="仿宋" w:eastAsia="仿宋" w:cs="仿宋"/>
              </w:rPr>
            </w:pPr>
            <w:r>
              <w:rPr>
                <w:rFonts w:hint="eastAsia" w:ascii="仿宋" w:hAnsi="仿宋" w:eastAsia="仿宋" w:cs="仿宋"/>
              </w:rPr>
              <w:t>1</w:t>
            </w:r>
          </w:p>
        </w:tc>
        <w:tc>
          <w:tcPr>
            <w:tcW w:w="603" w:type="dxa"/>
            <w:vAlign w:val="center"/>
          </w:tcPr>
          <w:p>
            <w:pPr>
              <w:ind w:firstLine="21"/>
              <w:jc w:val="center"/>
              <w:rPr>
                <w:rFonts w:ascii="仿宋" w:hAnsi="仿宋" w:eastAsia="仿宋" w:cs="仿宋"/>
              </w:rPr>
            </w:pPr>
            <w:r>
              <w:rPr>
                <w:rFonts w:hint="eastAsia" w:ascii="仿宋" w:hAnsi="仿宋" w:eastAsia="仿宋" w:cs="仿宋"/>
              </w:rPr>
              <w:t>——</w:t>
            </w:r>
          </w:p>
        </w:tc>
        <w:tc>
          <w:tcPr>
            <w:tcW w:w="604" w:type="dxa"/>
            <w:vAlign w:val="center"/>
          </w:tcPr>
          <w:p>
            <w:pPr>
              <w:ind w:firstLine="21"/>
              <w:jc w:val="center"/>
              <w:rPr>
                <w:rFonts w:ascii="仿宋" w:hAnsi="仿宋" w:eastAsia="仿宋" w:cs="仿宋"/>
              </w:rPr>
            </w:pPr>
            <w:r>
              <w:rPr>
                <w:rFonts w:hint="eastAsia" w:ascii="仿宋" w:hAnsi="仿宋" w:eastAsia="仿宋" w:cs="仿宋"/>
              </w:rPr>
              <w:t>1</w:t>
            </w:r>
          </w:p>
        </w:tc>
        <w:tc>
          <w:tcPr>
            <w:tcW w:w="603" w:type="dxa"/>
            <w:vAlign w:val="center"/>
          </w:tcPr>
          <w:p>
            <w:pPr>
              <w:ind w:firstLine="21"/>
              <w:jc w:val="center"/>
              <w:rPr>
                <w:rFonts w:ascii="仿宋" w:hAnsi="仿宋" w:eastAsia="仿宋" w:cs="仿宋"/>
              </w:rPr>
            </w:pPr>
            <w:r>
              <w:rPr>
                <w:rFonts w:hint="eastAsia" w:ascii="仿宋" w:hAnsi="仿宋" w:eastAsia="仿宋" w:cs="仿宋"/>
              </w:rPr>
              <w:t>1</w:t>
            </w:r>
          </w:p>
        </w:tc>
        <w:tc>
          <w:tcPr>
            <w:tcW w:w="604" w:type="dxa"/>
            <w:vAlign w:val="center"/>
          </w:tcPr>
          <w:p>
            <w:pPr>
              <w:ind w:firstLine="21"/>
              <w:jc w:val="center"/>
              <w:rPr>
                <w:rFonts w:ascii="仿宋" w:hAnsi="仿宋" w:eastAsia="仿宋" w:cs="仿宋"/>
              </w:rPr>
            </w:pPr>
            <w:r>
              <w:rPr>
                <w:rFonts w:hint="eastAsia" w:ascii="仿宋" w:hAnsi="仿宋" w:eastAsia="仿宋" w:cs="仿宋"/>
              </w:rPr>
              <w:t>——</w:t>
            </w:r>
          </w:p>
        </w:tc>
        <w:tc>
          <w:tcPr>
            <w:tcW w:w="875" w:type="dxa"/>
            <w:vAlign w:val="center"/>
          </w:tcPr>
          <w:p>
            <w:pPr>
              <w:pStyle w:val="25"/>
              <w:ind w:firstLine="21"/>
              <w:jc w:val="center"/>
              <w:rPr>
                <w:rFonts w:ascii="仿宋" w:hAnsi="仿宋" w:eastAsia="仿宋" w:cs="仿宋"/>
              </w:rPr>
            </w:pPr>
            <w:r>
              <w:rPr>
                <w:rFonts w:hint="eastAsia"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1609" w:type="pct"/>
            <w:vAlign w:val="center"/>
          </w:tcPr>
          <w:p>
            <w:pPr>
              <w:pStyle w:val="25"/>
              <w:ind w:firstLine="630" w:firstLineChars="300"/>
              <w:rPr>
                <w:rFonts w:ascii="仿宋" w:hAnsi="仿宋" w:eastAsia="仿宋" w:cs="仿宋"/>
              </w:rPr>
            </w:pPr>
            <w:r>
              <w:rPr>
                <w:rFonts w:hint="eastAsia" w:ascii="仿宋" w:hAnsi="仿宋" w:eastAsia="仿宋" w:cs="仿宋"/>
              </w:rPr>
              <w:t>校运会</w:t>
            </w:r>
          </w:p>
        </w:tc>
        <w:tc>
          <w:tcPr>
            <w:tcW w:w="601" w:type="dxa"/>
            <w:vAlign w:val="center"/>
          </w:tcPr>
          <w:p>
            <w:pPr>
              <w:pStyle w:val="25"/>
              <w:ind w:firstLine="21"/>
              <w:jc w:val="center"/>
              <w:rPr>
                <w:rFonts w:ascii="仿宋" w:hAnsi="仿宋" w:eastAsia="仿宋" w:cs="仿宋"/>
              </w:rPr>
            </w:pPr>
            <w:r>
              <w:rPr>
                <w:rFonts w:hint="eastAsia" w:ascii="仿宋" w:hAnsi="仿宋" w:eastAsia="仿宋" w:cs="仿宋"/>
              </w:rPr>
              <w:t>0.5</w:t>
            </w:r>
          </w:p>
        </w:tc>
        <w:tc>
          <w:tcPr>
            <w:tcW w:w="606"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0.5</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0.5</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0.5</w:t>
            </w:r>
          </w:p>
        </w:tc>
        <w:tc>
          <w:tcPr>
            <w:tcW w:w="604" w:type="dxa"/>
            <w:vAlign w:val="center"/>
          </w:tcPr>
          <w:p>
            <w:pPr>
              <w:ind w:firstLine="21"/>
              <w:jc w:val="center"/>
              <w:rPr>
                <w:rFonts w:ascii="仿宋" w:hAnsi="仿宋" w:eastAsia="仿宋" w:cs="仿宋"/>
              </w:rPr>
            </w:pPr>
            <w:r>
              <w:rPr>
                <w:rFonts w:hint="eastAsia" w:ascii="仿宋" w:hAnsi="仿宋" w:eastAsia="仿宋" w:cs="仿宋"/>
              </w:rPr>
              <w:t>——</w:t>
            </w:r>
          </w:p>
        </w:tc>
        <w:tc>
          <w:tcPr>
            <w:tcW w:w="875" w:type="dxa"/>
            <w:vAlign w:val="center"/>
          </w:tcPr>
          <w:p>
            <w:pPr>
              <w:pStyle w:val="25"/>
              <w:ind w:firstLine="21"/>
              <w:jc w:val="center"/>
              <w:rPr>
                <w:rFonts w:ascii="仿宋" w:hAnsi="仿宋" w:eastAsia="仿宋" w:cs="仿宋"/>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1609" w:type="pct"/>
            <w:vAlign w:val="center"/>
          </w:tcPr>
          <w:p>
            <w:pPr>
              <w:pStyle w:val="25"/>
              <w:rPr>
                <w:rFonts w:ascii="仿宋" w:hAnsi="仿宋" w:eastAsia="仿宋" w:cs="仿宋"/>
              </w:rPr>
            </w:pPr>
            <w:r>
              <w:rPr>
                <w:rFonts w:hint="eastAsia" w:ascii="仿宋" w:hAnsi="仿宋" w:eastAsia="仿宋" w:cs="仿宋"/>
              </w:rPr>
              <w:t>2.毕业实习</w:t>
            </w:r>
          </w:p>
        </w:tc>
        <w:tc>
          <w:tcPr>
            <w:tcW w:w="601" w:type="dxa"/>
            <w:vAlign w:val="center"/>
          </w:tcPr>
          <w:p>
            <w:pPr>
              <w:pStyle w:val="25"/>
              <w:ind w:firstLine="21"/>
              <w:jc w:val="center"/>
              <w:rPr>
                <w:rFonts w:ascii="仿宋" w:hAnsi="仿宋" w:eastAsia="仿宋" w:cs="仿宋"/>
              </w:rPr>
            </w:pPr>
          </w:p>
        </w:tc>
        <w:tc>
          <w:tcPr>
            <w:tcW w:w="606" w:type="dxa"/>
            <w:vAlign w:val="center"/>
          </w:tcPr>
          <w:p>
            <w:pPr>
              <w:pStyle w:val="25"/>
              <w:ind w:firstLine="21"/>
              <w:jc w:val="center"/>
              <w:rPr>
                <w:rFonts w:ascii="仿宋" w:hAnsi="仿宋" w:eastAsia="仿宋" w:cs="仿宋"/>
              </w:rPr>
            </w:pPr>
          </w:p>
        </w:tc>
        <w:tc>
          <w:tcPr>
            <w:tcW w:w="603" w:type="dxa"/>
            <w:vAlign w:val="center"/>
          </w:tcPr>
          <w:p>
            <w:pPr>
              <w:pStyle w:val="25"/>
              <w:ind w:firstLine="21"/>
              <w:jc w:val="center"/>
              <w:rPr>
                <w:rFonts w:ascii="仿宋" w:hAnsi="仿宋" w:eastAsia="仿宋" w:cs="仿宋"/>
              </w:rPr>
            </w:pPr>
          </w:p>
        </w:tc>
        <w:tc>
          <w:tcPr>
            <w:tcW w:w="604" w:type="dxa"/>
            <w:vAlign w:val="center"/>
          </w:tcPr>
          <w:p>
            <w:pPr>
              <w:pStyle w:val="25"/>
              <w:ind w:firstLine="21"/>
              <w:jc w:val="center"/>
              <w:rPr>
                <w:rFonts w:ascii="仿宋" w:hAnsi="仿宋" w:eastAsia="仿宋" w:cs="仿宋"/>
              </w:rPr>
            </w:pPr>
          </w:p>
        </w:tc>
        <w:tc>
          <w:tcPr>
            <w:tcW w:w="603" w:type="dxa"/>
            <w:vAlign w:val="center"/>
          </w:tcPr>
          <w:p>
            <w:pPr>
              <w:pStyle w:val="25"/>
              <w:ind w:firstLine="21"/>
              <w:jc w:val="center"/>
              <w:rPr>
                <w:rFonts w:ascii="仿宋" w:hAnsi="仿宋" w:eastAsia="仿宋" w:cs="仿宋"/>
              </w:rPr>
            </w:pPr>
          </w:p>
        </w:tc>
        <w:tc>
          <w:tcPr>
            <w:tcW w:w="604" w:type="dxa"/>
            <w:vAlign w:val="center"/>
          </w:tcPr>
          <w:p>
            <w:pPr>
              <w:pStyle w:val="25"/>
              <w:ind w:firstLine="21"/>
              <w:jc w:val="center"/>
              <w:rPr>
                <w:rFonts w:ascii="仿宋" w:hAnsi="仿宋" w:eastAsia="仿宋" w:cs="仿宋"/>
              </w:rPr>
            </w:pPr>
          </w:p>
        </w:tc>
        <w:tc>
          <w:tcPr>
            <w:tcW w:w="603" w:type="dxa"/>
            <w:vAlign w:val="center"/>
          </w:tcPr>
          <w:p>
            <w:pPr>
              <w:pStyle w:val="25"/>
              <w:ind w:firstLine="21"/>
              <w:jc w:val="center"/>
              <w:rPr>
                <w:rFonts w:ascii="仿宋" w:hAnsi="仿宋" w:eastAsia="仿宋" w:cs="仿宋"/>
              </w:rPr>
            </w:pP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24</w:t>
            </w:r>
          </w:p>
        </w:tc>
        <w:tc>
          <w:tcPr>
            <w:tcW w:w="875" w:type="dxa"/>
            <w:vAlign w:val="center"/>
          </w:tcPr>
          <w:p>
            <w:pPr>
              <w:pStyle w:val="25"/>
              <w:ind w:firstLine="21"/>
              <w:jc w:val="center"/>
              <w:rPr>
                <w:rFonts w:ascii="仿宋" w:hAnsi="仿宋" w:cs="仿宋"/>
              </w:rPr>
            </w:pPr>
            <w:r>
              <w:rPr>
                <w:rFonts w:hint="eastAsia"/>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1609" w:type="pct"/>
            <w:vAlign w:val="center"/>
          </w:tcPr>
          <w:p>
            <w:pPr>
              <w:pStyle w:val="25"/>
              <w:rPr>
                <w:rFonts w:ascii="仿宋" w:hAnsi="仿宋" w:eastAsia="仿宋" w:cs="仿宋"/>
              </w:rPr>
            </w:pPr>
            <w:r>
              <w:rPr>
                <w:rFonts w:hint="eastAsia" w:ascii="仿宋" w:hAnsi="仿宋" w:eastAsia="仿宋" w:cs="仿宋"/>
              </w:rPr>
              <w:t>3.寒暑假</w:t>
            </w:r>
          </w:p>
        </w:tc>
        <w:tc>
          <w:tcPr>
            <w:tcW w:w="601" w:type="dxa"/>
            <w:vAlign w:val="center"/>
          </w:tcPr>
          <w:p>
            <w:pPr>
              <w:pStyle w:val="25"/>
              <w:ind w:firstLine="21"/>
              <w:jc w:val="center"/>
              <w:rPr>
                <w:rFonts w:ascii="仿宋" w:hAnsi="仿宋" w:eastAsia="仿宋" w:cs="仿宋"/>
              </w:rPr>
            </w:pPr>
            <w:r>
              <w:rPr>
                <w:rFonts w:hint="eastAsia" w:ascii="仿宋" w:hAnsi="仿宋" w:eastAsia="仿宋" w:cs="仿宋"/>
              </w:rPr>
              <w:t>4</w:t>
            </w:r>
          </w:p>
        </w:tc>
        <w:tc>
          <w:tcPr>
            <w:tcW w:w="606" w:type="dxa"/>
            <w:vAlign w:val="center"/>
          </w:tcPr>
          <w:p>
            <w:pPr>
              <w:pStyle w:val="25"/>
              <w:ind w:firstLine="21"/>
              <w:jc w:val="center"/>
              <w:rPr>
                <w:rFonts w:ascii="仿宋" w:hAnsi="仿宋" w:eastAsia="仿宋" w:cs="仿宋"/>
              </w:rPr>
            </w:pPr>
            <w:r>
              <w:rPr>
                <w:rFonts w:hint="eastAsia" w:ascii="仿宋" w:hAnsi="仿宋" w:eastAsia="仿宋" w:cs="仿宋"/>
              </w:rPr>
              <w:t>6</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4</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6</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4</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6</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4</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2</w:t>
            </w:r>
          </w:p>
        </w:tc>
        <w:tc>
          <w:tcPr>
            <w:tcW w:w="875" w:type="dxa"/>
            <w:vAlign w:val="center"/>
          </w:tcPr>
          <w:p>
            <w:pPr>
              <w:pStyle w:val="25"/>
              <w:ind w:firstLine="21"/>
              <w:jc w:val="center"/>
              <w:rPr>
                <w:rFonts w:ascii="仿宋" w:hAnsi="仿宋" w:eastAsia="仿宋" w:cs="仿宋"/>
              </w:rPr>
            </w:pPr>
            <w:r>
              <w:rPr>
                <w:rFonts w:hint="eastAsia" w:ascii="仿宋" w:hAnsi="仿宋" w:eastAsia="仿宋" w:cs="仿宋"/>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1609" w:type="pct"/>
            <w:vAlign w:val="center"/>
          </w:tcPr>
          <w:p>
            <w:pPr>
              <w:pStyle w:val="25"/>
              <w:rPr>
                <w:rFonts w:ascii="仿宋" w:hAnsi="仿宋" w:eastAsia="仿宋" w:cs="仿宋"/>
              </w:rPr>
            </w:pPr>
            <w:r>
              <w:rPr>
                <w:rFonts w:hint="eastAsia" w:ascii="仿宋" w:hAnsi="仿宋" w:eastAsia="仿宋" w:cs="仿宋"/>
              </w:rPr>
              <w:t>4.机动</w:t>
            </w:r>
          </w:p>
        </w:tc>
        <w:tc>
          <w:tcPr>
            <w:tcW w:w="601"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606"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603"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604" w:type="dxa"/>
            <w:vAlign w:val="center"/>
          </w:tcPr>
          <w:p>
            <w:pPr>
              <w:pStyle w:val="25"/>
              <w:ind w:firstLine="21"/>
              <w:jc w:val="center"/>
              <w:rPr>
                <w:rFonts w:ascii="仿宋" w:hAnsi="仿宋" w:eastAsia="仿宋" w:cs="仿宋"/>
              </w:rPr>
            </w:pPr>
            <w:r>
              <w:rPr>
                <w:rFonts w:hint="eastAsia" w:ascii="仿宋" w:hAnsi="仿宋" w:eastAsia="仿宋" w:cs="仿宋"/>
              </w:rPr>
              <w:t>1</w:t>
            </w:r>
          </w:p>
        </w:tc>
        <w:tc>
          <w:tcPr>
            <w:tcW w:w="875" w:type="dxa"/>
            <w:vAlign w:val="center"/>
          </w:tcPr>
          <w:p>
            <w:pPr>
              <w:pStyle w:val="25"/>
              <w:ind w:firstLine="21"/>
              <w:jc w:val="center"/>
              <w:rPr>
                <w:rFonts w:ascii="仿宋" w:hAnsi="仿宋" w:eastAsia="仿宋" w:cs="仿宋"/>
              </w:rPr>
            </w:pPr>
            <w:r>
              <w:rPr>
                <w:rFonts w:hint="eastAsia" w:ascii="仿宋" w:hAnsi="仿宋" w:eastAsia="仿宋" w:cs="仿宋"/>
              </w:rPr>
              <w:t>8</w:t>
            </w:r>
          </w:p>
        </w:tc>
      </w:tr>
    </w:tbl>
    <w:p>
      <w:pPr>
        <w:pStyle w:val="2"/>
        <w:ind w:firstLine="562" w:firstLineChars="200"/>
        <w:rPr>
          <w:rFonts w:ascii="仿宋_GB2312" w:hAnsi="仿宋_GB2312" w:eastAsia="仿宋_GB2312" w:cs="仿宋_GB2312"/>
          <w:sz w:val="28"/>
          <w:szCs w:val="36"/>
        </w:rPr>
      </w:pPr>
      <w:bookmarkStart w:id="14" w:name="_Toc31832"/>
      <w:r>
        <w:rPr>
          <w:rFonts w:hint="eastAsia" w:ascii="仿宋_GB2312" w:hAnsi="仿宋_GB2312" w:eastAsia="仿宋_GB2312" w:cs="仿宋_GB2312"/>
          <w:sz w:val="28"/>
          <w:szCs w:val="36"/>
        </w:rPr>
        <w:t>（二）课程学分学时比例构成</w:t>
      </w:r>
      <w:bookmarkEnd w:id="14"/>
    </w:p>
    <w:p>
      <w:pPr>
        <w:pStyle w:val="6"/>
        <w:jc w:val="center"/>
        <w:rPr>
          <w:rFonts w:ascii="仿宋" w:hAnsi="仿宋" w:eastAsia="仿宋" w:cs="仿宋"/>
          <w:b/>
          <w:bCs/>
          <w:sz w:val="24"/>
          <w:szCs w:val="24"/>
        </w:rPr>
      </w:pPr>
      <w:r>
        <w:rPr>
          <w:rFonts w:hint="eastAsia" w:ascii="仿宋" w:hAnsi="仿宋" w:eastAsia="仿宋" w:cs="仿宋"/>
          <w:b/>
          <w:bCs/>
          <w:sz w:val="24"/>
          <w:szCs w:val="24"/>
        </w:rPr>
        <w:t>表：课程学时学分比例构成表</w:t>
      </w:r>
    </w:p>
    <w:tbl>
      <w:tblPr>
        <w:tblStyle w:val="1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551"/>
        <w:gridCol w:w="656"/>
        <w:gridCol w:w="971"/>
        <w:gridCol w:w="971"/>
        <w:gridCol w:w="231"/>
        <w:gridCol w:w="925"/>
        <w:gridCol w:w="551"/>
        <w:gridCol w:w="656"/>
        <w:gridCol w:w="867"/>
        <w:gridCol w:w="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852"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纵向结构</w:t>
            </w:r>
          </w:p>
          <w:p>
            <w:pPr>
              <w:widowControl/>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（课程类别）</w:t>
            </w:r>
          </w:p>
        </w:tc>
        <w:tc>
          <w:tcPr>
            <w:tcW w:w="341"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学分</w:t>
            </w:r>
          </w:p>
        </w:tc>
        <w:tc>
          <w:tcPr>
            <w:tcW w:w="315"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学时</w:t>
            </w:r>
          </w:p>
        </w:tc>
        <w:tc>
          <w:tcPr>
            <w:tcW w:w="432" w:type="pct"/>
            <w:shd w:val="clear" w:color="auto" w:fill="auto"/>
            <w:vAlign w:val="center"/>
          </w:tcPr>
          <w:p>
            <w:pPr>
              <w:widowControl/>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学分比例</w:t>
            </w:r>
          </w:p>
          <w:p>
            <w:pPr>
              <w:widowControl/>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432" w:type="pct"/>
            <w:shd w:val="clear" w:color="auto" w:fill="auto"/>
            <w:vAlign w:val="center"/>
          </w:tcPr>
          <w:p>
            <w:pPr>
              <w:widowControl/>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学时比例</w:t>
            </w:r>
          </w:p>
          <w:p>
            <w:pPr>
              <w:widowControl/>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308" w:type="pct"/>
            <w:vMerge w:val="restart"/>
            <w:shd w:val="clear" w:color="auto" w:fill="auto"/>
            <w:vAlign w:val="center"/>
          </w:tcPr>
          <w:p>
            <w:pPr>
              <w:widowControl/>
              <w:adjustRightInd w:val="0"/>
              <w:snapToGrid w:val="0"/>
              <w:jc w:val="center"/>
              <w:rPr>
                <w:rFonts w:ascii="仿宋_GB2312" w:hAnsi="仿宋_GB2312" w:eastAsia="仿宋_GB2312" w:cs="仿宋_GB2312"/>
                <w:kern w:val="0"/>
                <w:sz w:val="20"/>
                <w:szCs w:val="20"/>
              </w:rPr>
            </w:pPr>
          </w:p>
          <w:p>
            <w:pPr>
              <w:pStyle w:val="2"/>
              <w:rPr>
                <w:rFonts w:ascii="仿宋_GB2312" w:hAnsi="仿宋_GB2312" w:eastAsia="仿宋_GB2312" w:cs="仿宋_GB2312"/>
                <w:b w:val="0"/>
              </w:rPr>
            </w:pPr>
          </w:p>
        </w:tc>
        <w:tc>
          <w:tcPr>
            <w:tcW w:w="649"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横向结构</w:t>
            </w:r>
          </w:p>
        </w:tc>
        <w:tc>
          <w:tcPr>
            <w:tcW w:w="402"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学分</w:t>
            </w:r>
          </w:p>
        </w:tc>
        <w:tc>
          <w:tcPr>
            <w:tcW w:w="402"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学时</w:t>
            </w:r>
          </w:p>
        </w:tc>
        <w:tc>
          <w:tcPr>
            <w:tcW w:w="432" w:type="pct"/>
            <w:shd w:val="clear" w:color="auto" w:fill="auto"/>
            <w:vAlign w:val="center"/>
          </w:tcPr>
          <w:p>
            <w:pPr>
              <w:widowControl/>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学分比例</w:t>
            </w:r>
          </w:p>
          <w:p>
            <w:pPr>
              <w:widowControl/>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c>
          <w:tcPr>
            <w:tcW w:w="430" w:type="pct"/>
          </w:tcPr>
          <w:p>
            <w:pPr>
              <w:widowControl/>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学时比例</w:t>
            </w:r>
          </w:p>
          <w:p>
            <w:pPr>
              <w:widowControl/>
              <w:adjustRightInd w:val="0"/>
              <w:snapToGrid w:val="0"/>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52"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通识必修课</w:t>
            </w:r>
          </w:p>
        </w:tc>
        <w:tc>
          <w:tcPr>
            <w:tcW w:w="581"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52</w:t>
            </w:r>
          </w:p>
        </w:tc>
        <w:tc>
          <w:tcPr>
            <w:tcW w:w="537"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980</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30.59%</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30.59%</w:t>
            </w:r>
          </w:p>
        </w:tc>
        <w:tc>
          <w:tcPr>
            <w:tcW w:w="308" w:type="pct"/>
            <w:vMerge w:val="continue"/>
            <w:vAlign w:val="center"/>
          </w:tcPr>
          <w:p>
            <w:pPr>
              <w:widowControl/>
              <w:jc w:val="center"/>
              <w:rPr>
                <w:rFonts w:ascii="仿宋_GB2312" w:hAnsi="仿宋_GB2312" w:eastAsia="仿宋_GB2312" w:cs="仿宋_GB2312"/>
                <w:kern w:val="0"/>
                <w:sz w:val="20"/>
                <w:szCs w:val="20"/>
              </w:rPr>
            </w:pPr>
          </w:p>
        </w:tc>
        <w:tc>
          <w:tcPr>
            <w:tcW w:w="110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必修课</w:t>
            </w:r>
          </w:p>
        </w:tc>
        <w:tc>
          <w:tcPr>
            <w:tcW w:w="685" w:type="dxa"/>
            <w:shd w:val="clear" w:color="auto" w:fill="auto"/>
            <w:vAlign w:val="center"/>
          </w:tcPr>
          <w:p>
            <w:pPr>
              <w:widowControl/>
              <w:ind w:firstLine="20"/>
              <w:rPr>
                <w:rFonts w:ascii="仿宋_GB2312" w:hAnsi="仿宋_GB2312" w:eastAsia="仿宋_GB2312" w:cs="仿宋_GB2312"/>
                <w:kern w:val="0"/>
                <w:sz w:val="20"/>
                <w:szCs w:val="20"/>
              </w:rPr>
            </w:pPr>
            <w:r>
              <w:rPr>
                <w:rFonts w:hint="eastAsia" w:ascii="仿宋" w:hAnsi="仿宋" w:eastAsia="仿宋" w:cs="仿宋"/>
                <w:szCs w:val="21"/>
              </w:rPr>
              <w:t>145</w:t>
            </w:r>
          </w:p>
        </w:tc>
        <w:tc>
          <w:tcPr>
            <w:tcW w:w="685"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2804</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85.29%</w:t>
            </w:r>
          </w:p>
        </w:tc>
        <w:tc>
          <w:tcPr>
            <w:tcW w:w="733" w:type="dxa"/>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87.52%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52"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通识选修课</w:t>
            </w:r>
          </w:p>
        </w:tc>
        <w:tc>
          <w:tcPr>
            <w:tcW w:w="581"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6</w:t>
            </w:r>
          </w:p>
        </w:tc>
        <w:tc>
          <w:tcPr>
            <w:tcW w:w="537"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96</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3.53%</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3.00%</w:t>
            </w:r>
          </w:p>
        </w:tc>
        <w:tc>
          <w:tcPr>
            <w:tcW w:w="308" w:type="pct"/>
            <w:vMerge w:val="continue"/>
            <w:vAlign w:val="center"/>
          </w:tcPr>
          <w:p>
            <w:pPr>
              <w:widowControl/>
              <w:jc w:val="center"/>
              <w:rPr>
                <w:rFonts w:ascii="仿宋_GB2312" w:hAnsi="仿宋_GB2312" w:eastAsia="仿宋_GB2312" w:cs="仿宋_GB2312"/>
                <w:kern w:val="0"/>
                <w:sz w:val="20"/>
                <w:szCs w:val="20"/>
              </w:rPr>
            </w:pPr>
          </w:p>
        </w:tc>
        <w:tc>
          <w:tcPr>
            <w:tcW w:w="110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选修课</w:t>
            </w:r>
          </w:p>
        </w:tc>
        <w:tc>
          <w:tcPr>
            <w:tcW w:w="685" w:type="dxa"/>
            <w:shd w:val="clear" w:color="auto" w:fill="auto"/>
            <w:vAlign w:val="center"/>
          </w:tcPr>
          <w:p>
            <w:pPr>
              <w:widowControl/>
              <w:ind w:firstLine="20"/>
              <w:rPr>
                <w:rFonts w:ascii="仿宋_GB2312" w:hAnsi="仿宋_GB2312" w:eastAsia="仿宋_GB2312" w:cs="仿宋_GB2312"/>
                <w:kern w:val="0"/>
                <w:sz w:val="20"/>
                <w:szCs w:val="20"/>
              </w:rPr>
            </w:pPr>
            <w:r>
              <w:rPr>
                <w:rFonts w:hint="eastAsia" w:ascii="仿宋" w:hAnsi="仿宋" w:eastAsia="仿宋" w:cs="仿宋"/>
                <w:szCs w:val="21"/>
              </w:rPr>
              <w:t>25</w:t>
            </w:r>
          </w:p>
        </w:tc>
        <w:tc>
          <w:tcPr>
            <w:tcW w:w="685"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400</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14.71%</w:t>
            </w:r>
          </w:p>
        </w:tc>
        <w:tc>
          <w:tcPr>
            <w:tcW w:w="733" w:type="dxa"/>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12.48%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852"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专业通识必修课</w:t>
            </w:r>
          </w:p>
        </w:tc>
        <w:tc>
          <w:tcPr>
            <w:tcW w:w="581"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19</w:t>
            </w:r>
          </w:p>
        </w:tc>
        <w:tc>
          <w:tcPr>
            <w:tcW w:w="537"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304</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11.18%</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9.49%</w:t>
            </w:r>
          </w:p>
        </w:tc>
        <w:tc>
          <w:tcPr>
            <w:tcW w:w="308" w:type="pct"/>
            <w:vMerge w:val="continue"/>
            <w:vAlign w:val="center"/>
          </w:tcPr>
          <w:p>
            <w:pPr>
              <w:widowControl/>
              <w:jc w:val="center"/>
              <w:rPr>
                <w:rFonts w:ascii="仿宋_GB2312" w:hAnsi="仿宋_GB2312" w:eastAsia="仿宋_GB2312" w:cs="仿宋_GB2312"/>
                <w:kern w:val="0"/>
                <w:sz w:val="20"/>
                <w:szCs w:val="20"/>
              </w:rPr>
            </w:pPr>
          </w:p>
        </w:tc>
        <w:tc>
          <w:tcPr>
            <w:tcW w:w="110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小计</w:t>
            </w:r>
          </w:p>
        </w:tc>
        <w:tc>
          <w:tcPr>
            <w:tcW w:w="685" w:type="dxa"/>
            <w:shd w:val="clear" w:color="auto" w:fill="auto"/>
            <w:vAlign w:val="center"/>
          </w:tcPr>
          <w:p>
            <w:pPr>
              <w:widowControl/>
              <w:ind w:firstLine="20"/>
              <w:rPr>
                <w:rFonts w:ascii="仿宋_GB2312" w:hAnsi="仿宋_GB2312" w:eastAsia="仿宋_GB2312" w:cs="仿宋_GB2312"/>
                <w:kern w:val="0"/>
                <w:sz w:val="20"/>
                <w:szCs w:val="20"/>
              </w:rPr>
            </w:pPr>
            <w:r>
              <w:rPr>
                <w:rFonts w:hint="eastAsia" w:ascii="仿宋" w:hAnsi="仿宋" w:eastAsia="仿宋" w:cs="仿宋"/>
                <w:szCs w:val="21"/>
              </w:rPr>
              <w:t>170</w:t>
            </w:r>
          </w:p>
        </w:tc>
        <w:tc>
          <w:tcPr>
            <w:tcW w:w="685"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3204</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100%</w:t>
            </w:r>
          </w:p>
        </w:tc>
        <w:tc>
          <w:tcPr>
            <w:tcW w:w="733" w:type="dxa"/>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852"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专业基础课</w:t>
            </w:r>
          </w:p>
        </w:tc>
        <w:tc>
          <w:tcPr>
            <w:tcW w:w="581"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23</w:t>
            </w:r>
          </w:p>
        </w:tc>
        <w:tc>
          <w:tcPr>
            <w:tcW w:w="537"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368</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13.53%</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11.49%</w:t>
            </w:r>
          </w:p>
        </w:tc>
        <w:tc>
          <w:tcPr>
            <w:tcW w:w="308" w:type="pct"/>
            <w:vMerge w:val="continue"/>
            <w:vAlign w:val="center"/>
          </w:tcPr>
          <w:p>
            <w:pPr>
              <w:widowControl/>
              <w:jc w:val="center"/>
              <w:rPr>
                <w:rFonts w:ascii="仿宋_GB2312" w:hAnsi="仿宋_GB2312" w:eastAsia="仿宋_GB2312" w:cs="仿宋_GB2312"/>
                <w:kern w:val="0"/>
                <w:sz w:val="20"/>
                <w:szCs w:val="20"/>
              </w:rPr>
            </w:pPr>
          </w:p>
        </w:tc>
        <w:tc>
          <w:tcPr>
            <w:tcW w:w="110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理论学时</w:t>
            </w:r>
          </w:p>
        </w:tc>
        <w:tc>
          <w:tcPr>
            <w:tcW w:w="685" w:type="dxa"/>
            <w:shd w:val="clear" w:color="auto" w:fill="auto"/>
            <w:vAlign w:val="center"/>
          </w:tcPr>
          <w:p>
            <w:pPr>
              <w:widowControl/>
              <w:ind w:firstLine="20"/>
              <w:rPr>
                <w:rFonts w:ascii="仿宋_GB2312" w:hAnsi="仿宋_GB2312" w:eastAsia="仿宋_GB2312" w:cs="仿宋_GB2312"/>
                <w:kern w:val="0"/>
                <w:sz w:val="20"/>
                <w:szCs w:val="20"/>
              </w:rPr>
            </w:pPr>
            <w:r>
              <w:rPr>
                <w:rFonts w:hint="eastAsia" w:ascii="仿宋" w:hAnsi="仿宋" w:eastAsia="仿宋" w:cs="仿宋"/>
                <w:szCs w:val="21"/>
              </w:rPr>
              <w:t>--</w:t>
            </w:r>
          </w:p>
        </w:tc>
        <w:tc>
          <w:tcPr>
            <w:tcW w:w="685"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1199</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w:t>
            </w:r>
          </w:p>
        </w:tc>
        <w:tc>
          <w:tcPr>
            <w:tcW w:w="733" w:type="dxa"/>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37.42%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52"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专业核心课</w:t>
            </w:r>
          </w:p>
        </w:tc>
        <w:tc>
          <w:tcPr>
            <w:tcW w:w="581"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23</w:t>
            </w:r>
          </w:p>
        </w:tc>
        <w:tc>
          <w:tcPr>
            <w:tcW w:w="537"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368</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13.53%</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11.49%</w:t>
            </w:r>
          </w:p>
        </w:tc>
        <w:tc>
          <w:tcPr>
            <w:tcW w:w="308" w:type="pct"/>
            <w:vMerge w:val="continue"/>
            <w:vAlign w:val="center"/>
          </w:tcPr>
          <w:p>
            <w:pPr>
              <w:widowControl/>
              <w:jc w:val="center"/>
              <w:rPr>
                <w:rFonts w:ascii="仿宋_GB2312" w:hAnsi="仿宋_GB2312" w:eastAsia="仿宋_GB2312" w:cs="仿宋_GB2312"/>
                <w:kern w:val="0"/>
                <w:sz w:val="20"/>
                <w:szCs w:val="20"/>
              </w:rPr>
            </w:pPr>
          </w:p>
        </w:tc>
        <w:tc>
          <w:tcPr>
            <w:tcW w:w="110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实践学时</w:t>
            </w:r>
          </w:p>
        </w:tc>
        <w:tc>
          <w:tcPr>
            <w:tcW w:w="685" w:type="dxa"/>
            <w:shd w:val="clear" w:color="auto" w:fill="auto"/>
            <w:vAlign w:val="center"/>
          </w:tcPr>
          <w:p>
            <w:pPr>
              <w:widowControl/>
              <w:ind w:firstLine="20"/>
              <w:rPr>
                <w:rFonts w:ascii="仿宋_GB2312" w:hAnsi="仿宋_GB2312" w:eastAsia="仿宋_GB2312" w:cs="仿宋_GB2312"/>
                <w:kern w:val="0"/>
                <w:sz w:val="20"/>
                <w:szCs w:val="20"/>
              </w:rPr>
            </w:pPr>
            <w:r>
              <w:rPr>
                <w:rFonts w:hint="eastAsia" w:ascii="仿宋" w:hAnsi="仿宋" w:eastAsia="仿宋" w:cs="仿宋"/>
                <w:szCs w:val="21"/>
              </w:rPr>
              <w:t>--</w:t>
            </w:r>
          </w:p>
        </w:tc>
        <w:tc>
          <w:tcPr>
            <w:tcW w:w="685"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2005</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w:t>
            </w:r>
          </w:p>
        </w:tc>
        <w:tc>
          <w:tcPr>
            <w:tcW w:w="733" w:type="dxa"/>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62.58%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52"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专业拓展课</w:t>
            </w:r>
          </w:p>
        </w:tc>
        <w:tc>
          <w:tcPr>
            <w:tcW w:w="581"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2</w:t>
            </w:r>
          </w:p>
        </w:tc>
        <w:tc>
          <w:tcPr>
            <w:tcW w:w="537"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32</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1.18%</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1.00%</w:t>
            </w:r>
          </w:p>
        </w:tc>
        <w:tc>
          <w:tcPr>
            <w:tcW w:w="308" w:type="pct"/>
            <w:vMerge w:val="continue"/>
            <w:vAlign w:val="center"/>
          </w:tcPr>
          <w:p>
            <w:pPr>
              <w:widowControl/>
              <w:jc w:val="center"/>
              <w:rPr>
                <w:rFonts w:ascii="仿宋_GB2312" w:hAnsi="仿宋_GB2312" w:eastAsia="仿宋_GB2312" w:cs="仿宋_GB2312"/>
                <w:kern w:val="0"/>
                <w:sz w:val="20"/>
                <w:szCs w:val="20"/>
              </w:rPr>
            </w:pPr>
          </w:p>
        </w:tc>
        <w:tc>
          <w:tcPr>
            <w:tcW w:w="110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*其中课外实践学时</w:t>
            </w:r>
          </w:p>
        </w:tc>
        <w:tc>
          <w:tcPr>
            <w:tcW w:w="685" w:type="dxa"/>
            <w:shd w:val="clear" w:color="auto" w:fill="auto"/>
            <w:vAlign w:val="center"/>
          </w:tcPr>
          <w:p>
            <w:pPr>
              <w:widowControl/>
              <w:ind w:firstLine="20"/>
              <w:rPr>
                <w:rFonts w:ascii="仿宋_GB2312" w:hAnsi="仿宋_GB2312" w:eastAsia="仿宋_GB2312" w:cs="仿宋_GB2312"/>
                <w:kern w:val="0"/>
                <w:sz w:val="20"/>
                <w:szCs w:val="20"/>
              </w:rPr>
            </w:pPr>
            <w:r>
              <w:rPr>
                <w:rFonts w:hint="eastAsia" w:ascii="仿宋" w:hAnsi="仿宋" w:eastAsia="仿宋" w:cs="仿宋"/>
                <w:szCs w:val="21"/>
              </w:rPr>
              <w:t>--</w:t>
            </w:r>
          </w:p>
        </w:tc>
        <w:tc>
          <w:tcPr>
            <w:tcW w:w="685"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968</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w:t>
            </w:r>
          </w:p>
        </w:tc>
        <w:tc>
          <w:tcPr>
            <w:tcW w:w="733" w:type="dxa"/>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30.21%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52"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专业选修课</w:t>
            </w:r>
          </w:p>
        </w:tc>
        <w:tc>
          <w:tcPr>
            <w:tcW w:w="581"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19</w:t>
            </w:r>
          </w:p>
        </w:tc>
        <w:tc>
          <w:tcPr>
            <w:tcW w:w="537"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304</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11.18%</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9.49%</w:t>
            </w:r>
          </w:p>
        </w:tc>
        <w:tc>
          <w:tcPr>
            <w:tcW w:w="308" w:type="pct"/>
            <w:vMerge w:val="continue"/>
            <w:vAlign w:val="center"/>
          </w:tcPr>
          <w:p>
            <w:pPr>
              <w:widowControl/>
              <w:jc w:val="center"/>
              <w:rPr>
                <w:rFonts w:ascii="仿宋_GB2312" w:hAnsi="仿宋_GB2312" w:eastAsia="仿宋_GB2312" w:cs="仿宋_GB2312"/>
                <w:kern w:val="0"/>
                <w:sz w:val="20"/>
                <w:szCs w:val="20"/>
              </w:rPr>
            </w:pPr>
          </w:p>
        </w:tc>
        <w:tc>
          <w:tcPr>
            <w:tcW w:w="110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小计</w:t>
            </w:r>
          </w:p>
        </w:tc>
        <w:tc>
          <w:tcPr>
            <w:tcW w:w="685" w:type="dxa"/>
            <w:shd w:val="clear" w:color="auto" w:fill="auto"/>
            <w:vAlign w:val="center"/>
          </w:tcPr>
          <w:p>
            <w:pPr>
              <w:widowControl/>
              <w:ind w:firstLine="20"/>
              <w:jc w:val="center"/>
              <w:rPr>
                <w:rFonts w:ascii="仿宋_GB2312" w:hAnsi="仿宋_GB2312" w:eastAsia="仿宋_GB2312" w:cs="仿宋_GB2312"/>
                <w:kern w:val="0"/>
                <w:sz w:val="20"/>
                <w:szCs w:val="20"/>
              </w:rPr>
            </w:pPr>
          </w:p>
        </w:tc>
        <w:tc>
          <w:tcPr>
            <w:tcW w:w="685"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3204</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p>
        </w:tc>
        <w:tc>
          <w:tcPr>
            <w:tcW w:w="733" w:type="dxa"/>
            <w:vAlign w:val="center"/>
          </w:tcPr>
          <w:p>
            <w:pPr>
              <w:widowControl/>
              <w:ind w:firstLine="20"/>
              <w:jc w:val="center"/>
              <w:rPr>
                <w:rFonts w:ascii="仿宋_GB2312" w:hAnsi="仿宋_GB2312" w:eastAsia="仿宋_GB2312" w:cs="仿宋_GB2312"/>
                <w:kern w:val="0"/>
                <w:sz w:val="20"/>
                <w:szCs w:val="20"/>
              </w:rPr>
            </w:pPr>
            <w:r>
              <w:rPr>
                <w:rFonts w:hint="eastAsia" w:ascii="仿宋" w:hAnsi="仿宋" w:eastAsia="仿宋" w:cs="仿宋"/>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52"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综合实践课</w:t>
            </w:r>
          </w:p>
        </w:tc>
        <w:tc>
          <w:tcPr>
            <w:tcW w:w="581"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26</w:t>
            </w:r>
          </w:p>
        </w:tc>
        <w:tc>
          <w:tcPr>
            <w:tcW w:w="537"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752</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15.29%</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23.47%</w:t>
            </w:r>
          </w:p>
        </w:tc>
        <w:tc>
          <w:tcPr>
            <w:tcW w:w="308" w:type="pct"/>
            <w:vMerge w:val="continue"/>
            <w:vAlign w:val="center"/>
          </w:tcPr>
          <w:p>
            <w:pPr>
              <w:widowControl/>
              <w:jc w:val="center"/>
              <w:rPr>
                <w:rFonts w:ascii="仿宋_GB2312" w:hAnsi="仿宋_GB2312" w:eastAsia="仿宋_GB2312" w:cs="仿宋_GB2312"/>
                <w:kern w:val="0"/>
                <w:sz w:val="20"/>
                <w:szCs w:val="20"/>
              </w:rPr>
            </w:pPr>
          </w:p>
        </w:tc>
        <w:tc>
          <w:tcPr>
            <w:tcW w:w="1106" w:type="dxa"/>
            <w:shd w:val="clear" w:color="auto" w:fill="auto"/>
            <w:vAlign w:val="center"/>
          </w:tcPr>
          <w:p>
            <w:pPr>
              <w:widowControl/>
              <w:ind w:firstLine="20"/>
              <w:jc w:val="center"/>
              <w:rPr>
                <w:rFonts w:ascii="仿宋_GB2312" w:hAnsi="仿宋_GB2312" w:eastAsia="仿宋_GB2312" w:cs="仿宋_GB2312"/>
                <w:kern w:val="0"/>
                <w:sz w:val="20"/>
                <w:szCs w:val="20"/>
              </w:rPr>
            </w:pPr>
          </w:p>
        </w:tc>
        <w:tc>
          <w:tcPr>
            <w:tcW w:w="685" w:type="dxa"/>
            <w:shd w:val="clear" w:color="auto" w:fill="auto"/>
            <w:vAlign w:val="center"/>
          </w:tcPr>
          <w:p>
            <w:pPr>
              <w:widowControl/>
              <w:ind w:firstLine="20"/>
              <w:jc w:val="center"/>
              <w:rPr>
                <w:rFonts w:ascii="仿宋_GB2312" w:hAnsi="仿宋_GB2312" w:eastAsia="仿宋_GB2312" w:cs="仿宋_GB2312"/>
                <w:kern w:val="0"/>
                <w:sz w:val="20"/>
                <w:szCs w:val="20"/>
              </w:rPr>
            </w:pPr>
          </w:p>
        </w:tc>
        <w:tc>
          <w:tcPr>
            <w:tcW w:w="685" w:type="dxa"/>
            <w:shd w:val="clear" w:color="auto" w:fill="auto"/>
            <w:vAlign w:val="center"/>
          </w:tcPr>
          <w:p>
            <w:pPr>
              <w:widowControl/>
              <w:ind w:firstLine="20"/>
              <w:jc w:val="center"/>
              <w:rPr>
                <w:rFonts w:ascii="仿宋_GB2312" w:hAnsi="仿宋_GB2312" w:eastAsia="仿宋_GB2312" w:cs="仿宋_GB2312"/>
                <w:kern w:val="0"/>
                <w:sz w:val="20"/>
                <w:szCs w:val="20"/>
              </w:rPr>
            </w:pP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p>
        </w:tc>
        <w:tc>
          <w:tcPr>
            <w:tcW w:w="733" w:type="dxa"/>
            <w:vAlign w:val="center"/>
          </w:tcPr>
          <w:p>
            <w:pPr>
              <w:widowControl/>
              <w:ind w:firstLine="20"/>
              <w:jc w:val="center"/>
              <w:rPr>
                <w:rFonts w:ascii="仿宋_GB2312" w:hAnsi="仿宋_GB2312" w:eastAsia="仿宋_GB2312" w:cs="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52" w:type="pct"/>
            <w:shd w:val="clear" w:color="auto" w:fill="auto"/>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合计</w:t>
            </w:r>
          </w:p>
        </w:tc>
        <w:tc>
          <w:tcPr>
            <w:tcW w:w="581"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170</w:t>
            </w:r>
          </w:p>
        </w:tc>
        <w:tc>
          <w:tcPr>
            <w:tcW w:w="537"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3204</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100.00%</w:t>
            </w: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r>
              <w:rPr>
                <w:rFonts w:ascii="仿宋" w:hAnsi="仿宋" w:eastAsia="仿宋" w:cs="仿宋"/>
                <w:szCs w:val="21"/>
              </w:rPr>
              <w:t>100.00%</w:t>
            </w:r>
          </w:p>
        </w:tc>
        <w:tc>
          <w:tcPr>
            <w:tcW w:w="308" w:type="pct"/>
            <w:vAlign w:val="center"/>
          </w:tcPr>
          <w:p>
            <w:pPr>
              <w:widowControl/>
              <w:jc w:val="center"/>
              <w:rPr>
                <w:rFonts w:ascii="仿宋_GB2312" w:hAnsi="仿宋_GB2312" w:eastAsia="仿宋_GB2312" w:cs="仿宋_GB2312"/>
                <w:kern w:val="0"/>
                <w:sz w:val="20"/>
                <w:szCs w:val="20"/>
              </w:rPr>
            </w:pPr>
          </w:p>
        </w:tc>
        <w:tc>
          <w:tcPr>
            <w:tcW w:w="1106" w:type="dxa"/>
            <w:shd w:val="clear" w:color="auto" w:fill="auto"/>
            <w:vAlign w:val="center"/>
          </w:tcPr>
          <w:p>
            <w:pPr>
              <w:widowControl/>
              <w:ind w:firstLine="20"/>
              <w:jc w:val="center"/>
              <w:rPr>
                <w:rFonts w:ascii="仿宋_GB2312" w:hAnsi="仿宋_GB2312" w:eastAsia="仿宋_GB2312" w:cs="仿宋_GB2312"/>
                <w:kern w:val="0"/>
                <w:sz w:val="20"/>
                <w:szCs w:val="20"/>
              </w:rPr>
            </w:pPr>
          </w:p>
        </w:tc>
        <w:tc>
          <w:tcPr>
            <w:tcW w:w="685" w:type="dxa"/>
            <w:shd w:val="clear" w:color="auto" w:fill="auto"/>
            <w:vAlign w:val="center"/>
          </w:tcPr>
          <w:p>
            <w:pPr>
              <w:widowControl/>
              <w:ind w:firstLine="20"/>
              <w:jc w:val="center"/>
              <w:rPr>
                <w:rFonts w:ascii="仿宋_GB2312" w:hAnsi="仿宋_GB2312" w:eastAsia="仿宋_GB2312" w:cs="仿宋_GB2312"/>
                <w:kern w:val="0"/>
                <w:sz w:val="20"/>
                <w:szCs w:val="20"/>
              </w:rPr>
            </w:pPr>
          </w:p>
        </w:tc>
        <w:tc>
          <w:tcPr>
            <w:tcW w:w="685" w:type="dxa"/>
            <w:shd w:val="clear" w:color="auto" w:fill="auto"/>
            <w:vAlign w:val="center"/>
          </w:tcPr>
          <w:p>
            <w:pPr>
              <w:widowControl/>
              <w:ind w:firstLine="20"/>
              <w:jc w:val="center"/>
              <w:rPr>
                <w:rFonts w:ascii="仿宋_GB2312" w:hAnsi="仿宋_GB2312" w:eastAsia="仿宋_GB2312" w:cs="仿宋_GB2312"/>
                <w:kern w:val="0"/>
                <w:sz w:val="20"/>
                <w:szCs w:val="20"/>
              </w:rPr>
            </w:pPr>
          </w:p>
        </w:tc>
        <w:tc>
          <w:tcPr>
            <w:tcW w:w="736" w:type="dxa"/>
            <w:shd w:val="clear" w:color="auto" w:fill="auto"/>
            <w:vAlign w:val="center"/>
          </w:tcPr>
          <w:p>
            <w:pPr>
              <w:widowControl/>
              <w:ind w:firstLine="20"/>
              <w:jc w:val="center"/>
              <w:rPr>
                <w:rFonts w:ascii="仿宋_GB2312" w:hAnsi="仿宋_GB2312" w:eastAsia="仿宋_GB2312" w:cs="仿宋_GB2312"/>
                <w:kern w:val="0"/>
                <w:sz w:val="20"/>
                <w:szCs w:val="20"/>
              </w:rPr>
            </w:pPr>
          </w:p>
        </w:tc>
        <w:tc>
          <w:tcPr>
            <w:tcW w:w="733" w:type="dxa"/>
            <w:vAlign w:val="center"/>
          </w:tcPr>
          <w:p>
            <w:pPr>
              <w:widowControl/>
              <w:ind w:firstLine="20"/>
              <w:jc w:val="center"/>
              <w:rPr>
                <w:rFonts w:ascii="仿宋_GB2312" w:hAnsi="仿宋_GB2312" w:eastAsia="仿宋_GB2312" w:cs="仿宋_GB2312"/>
                <w:kern w:val="0"/>
                <w:sz w:val="20"/>
                <w:szCs w:val="20"/>
              </w:rPr>
            </w:pPr>
          </w:p>
        </w:tc>
      </w:tr>
    </w:tbl>
    <w:p>
      <w:pPr>
        <w:pStyle w:val="2"/>
        <w:ind w:firstLine="562" w:firstLineChars="200"/>
        <w:rPr>
          <w:rFonts w:ascii="仿宋_GB2312" w:hAnsi="仿宋_GB2312" w:eastAsia="仿宋_GB2312" w:cs="仿宋_GB2312"/>
          <w:sz w:val="28"/>
          <w:szCs w:val="36"/>
        </w:rPr>
      </w:pPr>
      <w:bookmarkStart w:id="15" w:name="_Toc5913"/>
      <w:r>
        <w:rPr>
          <w:rFonts w:hint="eastAsia" w:ascii="仿宋_GB2312" w:hAnsi="仿宋_GB2312" w:eastAsia="仿宋_GB2312" w:cs="仿宋_GB2312"/>
          <w:sz w:val="28"/>
          <w:szCs w:val="36"/>
        </w:rPr>
        <w:t>（三）第一课堂进程安排</w:t>
      </w:r>
      <w:bookmarkEnd w:id="15"/>
    </w:p>
    <w:p>
      <w:pPr>
        <w:pStyle w:val="4"/>
        <w:spacing w:line="240" w:lineRule="auto"/>
        <w:ind w:firstLine="560"/>
        <w:rPr>
          <w:rFonts w:ascii="宋体" w:hAnsi="宋体" w:eastAsia="宋体" w:cs="宋体"/>
          <w:bCs/>
          <w:szCs w:val="21"/>
        </w:rPr>
      </w:pPr>
      <w:bookmarkStart w:id="16" w:name="_Toc23969"/>
      <w:bookmarkStart w:id="17" w:name="_Toc1337"/>
      <w:r>
        <w:rPr>
          <w:rFonts w:hint="eastAsia" w:ascii="宋体" w:hAnsi="宋体" w:eastAsia="宋体" w:cs="宋体"/>
          <w:bCs/>
          <w:szCs w:val="21"/>
        </w:rPr>
        <w:t>1. 通识教育课程安排</w:t>
      </w:r>
      <w:bookmarkEnd w:id="16"/>
      <w:bookmarkEnd w:id="17"/>
    </w:p>
    <w:tbl>
      <w:tblPr>
        <w:tblStyle w:val="14"/>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9"/>
        <w:gridCol w:w="2549"/>
        <w:gridCol w:w="1082"/>
        <w:gridCol w:w="1214"/>
        <w:gridCol w:w="1184"/>
        <w:gridCol w:w="1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604"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
                <w:bCs/>
                <w:szCs w:val="16"/>
              </w:rPr>
            </w:pPr>
            <w:bookmarkStart w:id="18" w:name="_Toc31667"/>
            <w:r>
              <w:rPr>
                <w:rFonts w:hint="eastAsia" w:ascii="仿宋_GB2312" w:hAnsi="仿宋_GB2312" w:eastAsia="仿宋_GB2312" w:cs="仿宋_GB2312"/>
                <w:b/>
                <w:bCs/>
                <w:szCs w:val="16"/>
              </w:rPr>
              <w:t>序号</w:t>
            </w:r>
          </w:p>
        </w:tc>
        <w:tc>
          <w:tcPr>
            <w:tcW w:w="1525"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
                <w:bCs/>
                <w:szCs w:val="16"/>
              </w:rPr>
            </w:pPr>
            <w:r>
              <w:rPr>
                <w:rFonts w:hint="eastAsia" w:ascii="仿宋_GB2312" w:hAnsi="仿宋_GB2312" w:eastAsia="仿宋_GB2312" w:cs="仿宋_GB2312"/>
                <w:b/>
                <w:bCs/>
                <w:szCs w:val="16"/>
              </w:rPr>
              <w:t>课程名称</w:t>
            </w:r>
          </w:p>
        </w:tc>
        <w:tc>
          <w:tcPr>
            <w:tcW w:w="647"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
                <w:bCs/>
                <w:szCs w:val="16"/>
              </w:rPr>
            </w:pPr>
            <w:r>
              <w:rPr>
                <w:rFonts w:hint="eastAsia" w:ascii="仿宋_GB2312" w:hAnsi="仿宋_GB2312" w:eastAsia="仿宋_GB2312" w:cs="仿宋_GB2312"/>
                <w:b/>
                <w:bCs/>
                <w:szCs w:val="16"/>
              </w:rPr>
              <w:t>课程</w:t>
            </w:r>
          </w:p>
          <w:p>
            <w:pPr>
              <w:jc w:val="center"/>
              <w:rPr>
                <w:rFonts w:ascii="仿宋_GB2312" w:hAnsi="仿宋_GB2312" w:eastAsia="仿宋_GB2312" w:cs="仿宋_GB2312"/>
                <w:b/>
                <w:bCs/>
                <w:szCs w:val="16"/>
              </w:rPr>
            </w:pPr>
            <w:r>
              <w:rPr>
                <w:rFonts w:hint="eastAsia" w:ascii="仿宋_GB2312" w:hAnsi="仿宋_GB2312" w:eastAsia="仿宋_GB2312" w:cs="仿宋_GB2312"/>
                <w:b/>
                <w:bCs/>
                <w:szCs w:val="16"/>
              </w:rPr>
              <w:t>性质</w:t>
            </w:r>
          </w:p>
        </w:tc>
        <w:tc>
          <w:tcPr>
            <w:tcW w:w="726"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
                <w:bCs/>
                <w:szCs w:val="16"/>
              </w:rPr>
            </w:pPr>
            <w:r>
              <w:rPr>
                <w:rFonts w:hint="eastAsia" w:ascii="仿宋_GB2312" w:hAnsi="仿宋_GB2312" w:eastAsia="仿宋_GB2312" w:cs="仿宋_GB2312"/>
                <w:b/>
                <w:bCs/>
                <w:szCs w:val="16"/>
              </w:rPr>
              <w:t>课程代码</w:t>
            </w:r>
          </w:p>
        </w:tc>
        <w:tc>
          <w:tcPr>
            <w:tcW w:w="708"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
                <w:bCs/>
                <w:szCs w:val="16"/>
              </w:rPr>
            </w:pPr>
            <w:r>
              <w:rPr>
                <w:rFonts w:hint="eastAsia" w:ascii="仿宋_GB2312" w:hAnsi="仿宋_GB2312" w:eastAsia="仿宋_GB2312" w:cs="仿宋_GB2312"/>
                <w:b/>
                <w:bCs/>
                <w:szCs w:val="16"/>
              </w:rPr>
              <w:t>学分/学时</w:t>
            </w:r>
          </w:p>
        </w:tc>
        <w:tc>
          <w:tcPr>
            <w:tcW w:w="786"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
                <w:bCs/>
                <w:szCs w:val="16"/>
              </w:rPr>
            </w:pPr>
            <w:r>
              <w:rPr>
                <w:rFonts w:hint="eastAsia" w:ascii="仿宋_GB2312" w:hAnsi="仿宋_GB2312" w:eastAsia="仿宋_GB2312" w:cs="仿宋_GB2312"/>
                <w:b/>
                <w:bCs/>
                <w:szCs w:val="16"/>
              </w:rPr>
              <w:t>开设学期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军事技能</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11020001</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2/112</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大学生安全教育（一）</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95020008</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0.25/4</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大学生安全教育（二）</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95020009</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0.25/4</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大学生安全教育（三）</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95020010</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0.25/4</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5</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大学生安全教育（四）</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95020011</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0.25/4</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6</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大学生安全教育（五）</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95020012</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0.25/4</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7</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大学生安全教育（六）</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95020013</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0.25/4</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8</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马克思主义基本原理</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49020032</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3/48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中国近现代史纲要</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49020003</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3/48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10</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中华民族共同体概论</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49020021</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2/36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军事理论</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11020002</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2/36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12</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形势与政策（一）</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49020026</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0.33/8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13</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形势与政策（二）</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49020027</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0.33/8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14</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形势与政策（三）</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49020028</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0.33/8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15</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形势与政策（四）</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49020029</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0.33/8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16</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形势与政策（五）</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49020030</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0.33/8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17</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形势与政策（六）</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49020031</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0.33/8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18</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思想道德与法治</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49020001</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3/48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19</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国家安全教育</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49020020</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1.5/24</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20</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毛泽东思想和中国特色社会主义理论体系概论</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49020033</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3/48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21</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习近平新时代中国特色社会主义思想概论</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49020005</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3/48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大学生心理健康教育（一）</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22020052</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23</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大学生心理健康教育（二）</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22020053</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24</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大学生职业发展与就业指导（一）</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22020054</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25</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大学生创新与创业实务（一）</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22020056</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26</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大学生职业发展与就业指导（二）</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22020055</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27</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大学生创新与创业实务（二）</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22020057</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28</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大学体育（一）</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22020058</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1.5/36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29</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大学体育（二）</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22020059</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1.5/36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30</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大学体育（三）</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22020060</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1.5/36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31</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大学体育（四）</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22020061</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1.5/36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32</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大学英语（一）</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22020062</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3/48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33</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大学英语（二）</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22020063</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3/48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34</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信息技术</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17020066</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3/48</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35</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艺术修养</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21020001</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2/32</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36</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人工智能应用基础</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17020002</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2/32</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37</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精益生产与管理基础</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必修课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19020112/</w:t>
            </w:r>
          </w:p>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20029999</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38</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中国共产党简史、社会主义发展史、新中国史、改革开放史</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限定选修课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49020019</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39</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中国优秀传统文化</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限定选修课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22020070</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40</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通用礼仪</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限定选修课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22020022</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41</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应用文写作</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限定选修课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22020071</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1/16</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42</w:t>
            </w:r>
          </w:p>
        </w:tc>
        <w:tc>
          <w:tcPr>
            <w:tcW w:w="1525"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大学语文</w:t>
            </w:r>
          </w:p>
        </w:tc>
        <w:tc>
          <w:tcPr>
            <w:tcW w:w="647"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限定选修课</w:t>
            </w:r>
          </w:p>
        </w:tc>
        <w:tc>
          <w:tcPr>
            <w:tcW w:w="7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22020072</w:t>
            </w:r>
          </w:p>
        </w:tc>
        <w:tc>
          <w:tcPr>
            <w:tcW w:w="708"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2/32</w:t>
            </w:r>
          </w:p>
        </w:tc>
        <w:tc>
          <w:tcPr>
            <w:tcW w:w="78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 w:val="22"/>
                <w:szCs w:val="22"/>
                <w:lang w:bidi="ar"/>
              </w:rPr>
            </w:pPr>
          </w:p>
        </w:tc>
      </w:tr>
    </w:tbl>
    <w:p>
      <w:pPr>
        <w:rPr>
          <w:rFonts w:ascii="宋体" w:hAnsi="宋体" w:eastAsia="宋体" w:cs="宋体"/>
          <w:bCs/>
          <w:sz w:val="28"/>
          <w:szCs w:val="21"/>
        </w:rPr>
      </w:pPr>
    </w:p>
    <w:p>
      <w:pPr>
        <w:pStyle w:val="4"/>
        <w:spacing w:line="240" w:lineRule="auto"/>
        <w:ind w:firstLine="560"/>
        <w:rPr>
          <w:rFonts w:ascii="宋体" w:hAnsi="宋体" w:eastAsia="宋体" w:cs="宋体"/>
          <w:bCs/>
          <w:szCs w:val="21"/>
        </w:rPr>
      </w:pPr>
      <w:r>
        <w:rPr>
          <w:rFonts w:hint="eastAsia" w:ascii="宋体" w:hAnsi="宋体" w:eastAsia="宋体" w:cs="宋体"/>
          <w:bCs/>
          <w:szCs w:val="21"/>
        </w:rPr>
        <w:t>2. 专业教育课程安排</w:t>
      </w:r>
    </w:p>
    <w:p/>
    <w:p>
      <w:pPr>
        <w:pStyle w:val="39"/>
        <w:rPr>
          <w:rFonts w:ascii="Times New Roman" w:hAnsi="Times New Roman" w:eastAsia="仿宋_GB2312" w:cs="Times New Roman"/>
          <w:sz w:val="24"/>
        </w:rPr>
      </w:pPr>
      <w:r>
        <w:rPr>
          <w:rFonts w:hint="eastAsia" w:ascii="Times New Roman" w:hAnsi="Times New Roman" w:eastAsia="仿宋_GB2312" w:cs="Times New Roman"/>
          <w:sz w:val="24"/>
        </w:rPr>
        <w:t>表 专业教育课程安排表</w:t>
      </w:r>
    </w:p>
    <w:p>
      <w:pPr>
        <w:rPr>
          <w:rFonts w:ascii="仿宋_GB2312" w:hAnsi="仿宋_GB2312" w:eastAsia="仿宋_GB2312" w:cs="仿宋_GB2312"/>
          <w:bCs/>
          <w:sz w:val="22"/>
          <w:szCs w:val="28"/>
        </w:rPr>
      </w:pPr>
    </w:p>
    <w:tbl>
      <w:tblPr>
        <w:tblStyle w:val="14"/>
        <w:tblW w:w="8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
        <w:gridCol w:w="2503"/>
        <w:gridCol w:w="1132"/>
        <w:gridCol w:w="1191"/>
        <w:gridCol w:w="1202"/>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53" w:type="dxa"/>
            <w:shd w:val="clear" w:color="auto" w:fill="auto"/>
            <w:vAlign w:val="center"/>
          </w:tcPr>
          <w:p>
            <w:pPr>
              <w:spacing w:line="280" w:lineRule="exact"/>
              <w:jc w:val="center"/>
              <w:rPr>
                <w:rFonts w:ascii="仿宋_GB2312" w:hAnsi="仿宋_GB2312" w:eastAsia="仿宋_GB2312" w:cs="仿宋_GB2312"/>
                <w:b/>
                <w:bCs/>
                <w:szCs w:val="16"/>
              </w:rPr>
            </w:pPr>
            <w:r>
              <w:rPr>
                <w:rFonts w:hint="eastAsia" w:ascii="仿宋_GB2312" w:hAnsi="仿宋_GB2312" w:eastAsia="仿宋_GB2312" w:cs="仿宋_GB2312"/>
                <w:b/>
                <w:bCs/>
                <w:szCs w:val="16"/>
              </w:rPr>
              <w:t>序号</w:t>
            </w:r>
          </w:p>
        </w:tc>
        <w:tc>
          <w:tcPr>
            <w:tcW w:w="2503" w:type="dxa"/>
            <w:shd w:val="clear" w:color="auto" w:fill="auto"/>
            <w:vAlign w:val="center"/>
          </w:tcPr>
          <w:p>
            <w:pPr>
              <w:spacing w:line="280" w:lineRule="exact"/>
              <w:jc w:val="center"/>
              <w:rPr>
                <w:rFonts w:ascii="仿宋_GB2312" w:hAnsi="仿宋_GB2312" w:eastAsia="仿宋_GB2312" w:cs="仿宋_GB2312"/>
                <w:b/>
                <w:bCs/>
                <w:szCs w:val="16"/>
              </w:rPr>
            </w:pPr>
            <w:r>
              <w:rPr>
                <w:rFonts w:hint="eastAsia" w:ascii="仿宋_GB2312" w:hAnsi="仿宋_GB2312" w:eastAsia="仿宋_GB2312" w:cs="仿宋_GB2312"/>
                <w:b/>
                <w:bCs/>
                <w:szCs w:val="16"/>
              </w:rPr>
              <w:t>课程名称</w:t>
            </w:r>
          </w:p>
        </w:tc>
        <w:tc>
          <w:tcPr>
            <w:tcW w:w="1132" w:type="dxa"/>
            <w:shd w:val="clear" w:color="auto" w:fill="auto"/>
            <w:vAlign w:val="center"/>
          </w:tcPr>
          <w:p>
            <w:pPr>
              <w:spacing w:line="280" w:lineRule="exact"/>
              <w:jc w:val="center"/>
              <w:rPr>
                <w:rFonts w:ascii="仿宋_GB2312" w:hAnsi="仿宋_GB2312" w:eastAsia="仿宋_GB2312" w:cs="仿宋_GB2312"/>
                <w:b/>
                <w:bCs/>
                <w:szCs w:val="16"/>
              </w:rPr>
            </w:pPr>
            <w:r>
              <w:rPr>
                <w:rFonts w:hint="eastAsia" w:ascii="仿宋_GB2312" w:hAnsi="仿宋_GB2312" w:eastAsia="仿宋_GB2312" w:cs="仿宋_GB2312"/>
                <w:b/>
                <w:bCs/>
                <w:szCs w:val="16"/>
              </w:rPr>
              <w:t>课程性质</w:t>
            </w:r>
          </w:p>
        </w:tc>
        <w:tc>
          <w:tcPr>
            <w:tcW w:w="1191" w:type="dxa"/>
            <w:shd w:val="clear" w:color="auto" w:fill="auto"/>
            <w:vAlign w:val="center"/>
          </w:tcPr>
          <w:p>
            <w:pPr>
              <w:spacing w:line="280" w:lineRule="exact"/>
              <w:jc w:val="center"/>
              <w:rPr>
                <w:rFonts w:ascii="仿宋_GB2312" w:hAnsi="仿宋_GB2312" w:eastAsia="仿宋_GB2312" w:cs="仿宋_GB2312"/>
                <w:b/>
                <w:bCs/>
                <w:szCs w:val="16"/>
              </w:rPr>
            </w:pPr>
            <w:r>
              <w:rPr>
                <w:rFonts w:hint="eastAsia" w:ascii="仿宋_GB2312" w:hAnsi="仿宋_GB2312" w:eastAsia="仿宋_GB2312" w:cs="仿宋_GB2312"/>
                <w:b/>
                <w:bCs/>
                <w:szCs w:val="16"/>
              </w:rPr>
              <w:t>课程代码</w:t>
            </w:r>
          </w:p>
        </w:tc>
        <w:tc>
          <w:tcPr>
            <w:tcW w:w="1202" w:type="dxa"/>
            <w:shd w:val="clear" w:color="auto" w:fill="auto"/>
            <w:vAlign w:val="center"/>
          </w:tcPr>
          <w:p>
            <w:pPr>
              <w:spacing w:line="280" w:lineRule="exact"/>
              <w:jc w:val="center"/>
              <w:rPr>
                <w:rFonts w:ascii="仿宋_GB2312" w:hAnsi="仿宋_GB2312" w:eastAsia="仿宋_GB2312" w:cs="仿宋_GB2312"/>
                <w:b/>
                <w:bCs/>
                <w:szCs w:val="16"/>
              </w:rPr>
            </w:pPr>
            <w:r>
              <w:rPr>
                <w:rFonts w:hint="eastAsia" w:ascii="仿宋_GB2312" w:hAnsi="仿宋_GB2312" w:eastAsia="仿宋_GB2312" w:cs="仿宋_GB2312"/>
                <w:b/>
                <w:bCs/>
                <w:szCs w:val="16"/>
              </w:rPr>
              <w:t>学分/学时</w:t>
            </w:r>
          </w:p>
        </w:tc>
        <w:tc>
          <w:tcPr>
            <w:tcW w:w="1462" w:type="dxa"/>
            <w:shd w:val="clear" w:color="auto" w:fill="auto"/>
            <w:vAlign w:val="center"/>
          </w:tcPr>
          <w:p>
            <w:pPr>
              <w:spacing w:line="280" w:lineRule="exact"/>
              <w:jc w:val="center"/>
              <w:rPr>
                <w:rFonts w:ascii="仿宋_GB2312" w:hAnsi="仿宋_GB2312" w:eastAsia="仿宋_GB2312" w:cs="仿宋_GB2312"/>
                <w:b/>
                <w:bCs/>
                <w:szCs w:val="16"/>
              </w:rPr>
            </w:pPr>
            <w:r>
              <w:rPr>
                <w:rFonts w:hint="eastAsia" w:ascii="仿宋_GB2312" w:hAnsi="仿宋_GB2312" w:eastAsia="仿宋_GB2312" w:cs="仿宋_GB2312"/>
                <w:b/>
                <w:bCs/>
                <w:szCs w:val="16"/>
              </w:rPr>
              <w:t>开设学期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高等数学</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22010024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8/128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线性代数</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22020067</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大学物理（理）</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15020033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4/64</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概率论与数理统计</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22020068</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离散数学</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22020069</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6</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入学教育与专业入门</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17020099</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1/16</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7</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Python程序设计</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17020201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8</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电路设计基础</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17020202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4/64</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9</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数据结构与算法</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17020203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10</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Java 面向对象程序设计</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17020204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11</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计算机系统结构</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17020205</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12</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人工智能数学基础</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17020206</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13</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计算机网络技术</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17020207</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14</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数据库应用技术</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17020208</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15</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数据采集与处理</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17020209</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16</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机器学习技术与应用</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17020210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数据分析与挖掘</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17020211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18</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深度学习技术与应用</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17020212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19</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嵌入式技术与应用</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17020213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4/64</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20</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数字图像处理</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必修课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17020214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3/48</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21</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数字技术工程师（人工智能工程技术人员）</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拓展课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17020215</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22</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劳动教育—工业匠心</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实践课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17020098</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课程设计1：Java 面向对象程序设计课程设计</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实践课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17020216</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1/30</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24</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课程设计2：数据库应用技术课程设计</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实践课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17020217</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1/30</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25</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课程设计3：数据采集与处理课程设计</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实践课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17020218</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1/30</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26</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课程设计4：机器学习技术与应用课程设计</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实践课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17020219</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1/30</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27</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毕业设计</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实践课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17020220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4/120</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28</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综合实践</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实践课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17020221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4/120</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29</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岗位实习</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实践课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17020222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12/360</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30</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高级机器学习技术</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17020223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31</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计算机图形学与虚拟现实</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17020224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32</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无人驾驶技术与系统实现</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17020225</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33</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机器人技术与应用</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17020226</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34</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智能体技术与应用</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17020227</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35</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垂直领域AI应用开发</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17020228</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36</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人工智能安全与隐私保护</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17020229</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37</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自然语言处理与理解</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17020230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38</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数据科学与大数据技术</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17020231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39</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人工智能应用系统开发</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17020232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40</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人工智能前沿技术探索</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17020233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41</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图像识别与模式识别</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17020234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2.5/40</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42</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人工智能在工业领域应用</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17020235</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2.5/40</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43</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人工智能算法优化</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17020236</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2.5/40</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44</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人工智能在金融领域应用</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选修课</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17020237</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2.5/40</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45</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建议选修：无人机组装与调试</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微专业</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46</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建议选修：无人机编程技术</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微专业</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47</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建议选修：无人机飞行操控实践</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微专业</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48</w:t>
            </w:r>
          </w:p>
        </w:tc>
        <w:tc>
          <w:tcPr>
            <w:tcW w:w="250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建议选修：无人机数据采集和图像处理</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微专业</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2/32</w:t>
            </w:r>
          </w:p>
        </w:tc>
        <w:tc>
          <w:tcPr>
            <w:tcW w:w="1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pacing w:line="280" w:lineRule="exact"/>
              <w:jc w:val="center"/>
              <w:rPr>
                <w:rFonts w:ascii="仿宋_GB2312" w:hAnsi="仿宋_GB2312" w:eastAsia="仿宋_GB2312" w:cs="仿宋_GB2312"/>
              </w:rPr>
            </w:pPr>
            <w:r>
              <w:rPr>
                <w:rFonts w:hint="eastAsia" w:ascii="仿宋_GB2312" w:hAnsi="仿宋_GB2312" w:eastAsia="仿宋_GB2312" w:cs="仿宋_GB2312"/>
              </w:rPr>
              <w:t>6</w:t>
            </w:r>
          </w:p>
        </w:tc>
      </w:tr>
    </w:tbl>
    <w:p>
      <w:pPr>
        <w:pStyle w:val="2"/>
        <w:spacing w:line="440" w:lineRule="exact"/>
        <w:ind w:firstLine="440" w:firstLineChars="200"/>
        <w:rPr>
          <w:rFonts w:ascii="仿宋_GB2312" w:hAnsi="仿宋_GB2312" w:eastAsia="仿宋_GB2312" w:cs="仿宋_GB2312"/>
          <w:b w:val="0"/>
          <w:bCs/>
          <w:sz w:val="22"/>
          <w:szCs w:val="28"/>
        </w:rPr>
      </w:pPr>
      <w:r>
        <w:rPr>
          <w:rFonts w:hint="eastAsia" w:ascii="仿宋_GB2312" w:hAnsi="仿宋_GB2312" w:eastAsia="仿宋_GB2312" w:cs="仿宋_GB2312"/>
          <w:b w:val="0"/>
          <w:bCs/>
          <w:sz w:val="22"/>
          <w:szCs w:val="28"/>
        </w:rPr>
        <w:t>注：限定选修课（含通识限定选修课、专业限定选修课）学生应修读并获得相应学分。</w:t>
      </w:r>
    </w:p>
    <w:p>
      <w:pPr>
        <w:pStyle w:val="2"/>
        <w:ind w:firstLine="562" w:firstLineChars="200"/>
        <w:rPr>
          <w:rFonts w:ascii="仿宋_GB2312" w:hAnsi="仿宋_GB2312" w:eastAsia="仿宋_GB2312" w:cs="仿宋_GB2312"/>
          <w:sz w:val="28"/>
          <w:szCs w:val="36"/>
        </w:rPr>
      </w:pPr>
      <w:r>
        <w:rPr>
          <w:rFonts w:hint="eastAsia" w:ascii="仿宋_GB2312" w:hAnsi="仿宋_GB2312" w:eastAsia="仿宋_GB2312" w:cs="仿宋_GB2312"/>
          <w:sz w:val="28"/>
          <w:szCs w:val="36"/>
        </w:rPr>
        <w:t>（四）第二课堂活动安排</w:t>
      </w:r>
      <w:bookmarkEnd w:id="18"/>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1.通识教育模块第二课堂活动安排</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（详见“十、附录  （二）第二课堂活动安排”）</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2.专业教育模块第二课堂活动安排</w:t>
      </w:r>
    </w:p>
    <w:p>
      <w:pPr>
        <w:pStyle w:val="6"/>
        <w:jc w:val="center"/>
        <w:rPr>
          <w:rFonts w:ascii="仿宋" w:hAnsi="仿宋" w:eastAsia="仿宋" w:cs="仿宋"/>
          <w:b/>
          <w:bCs/>
          <w:sz w:val="24"/>
          <w:szCs w:val="24"/>
        </w:rPr>
      </w:pPr>
      <w:r>
        <w:rPr>
          <w:rFonts w:hint="eastAsia" w:ascii="仿宋" w:hAnsi="仿宋" w:eastAsia="仿宋" w:cs="仿宋"/>
          <w:b/>
          <w:bCs/>
          <w:sz w:val="24"/>
          <w:szCs w:val="24"/>
        </w:rPr>
        <w:t>表 专业教育模块第二课堂活动安排表</w:t>
      </w:r>
    </w:p>
    <w:tbl>
      <w:tblPr>
        <w:tblStyle w:val="15"/>
        <w:tblW w:w="9243" w:type="dxa"/>
        <w:tblInd w:w="-3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
        <w:gridCol w:w="1880"/>
        <w:gridCol w:w="474"/>
        <w:gridCol w:w="672"/>
        <w:gridCol w:w="672"/>
        <w:gridCol w:w="672"/>
        <w:gridCol w:w="672"/>
        <w:gridCol w:w="672"/>
        <w:gridCol w:w="672"/>
        <w:gridCol w:w="672"/>
        <w:gridCol w:w="676"/>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508" w:type="dxa"/>
            <w:vMerge w:val="restart"/>
            <w:vAlign w:val="center"/>
          </w:tcPr>
          <w:p>
            <w:pPr>
              <w:pStyle w:val="2"/>
              <w:spacing w:line="360" w:lineRule="auto"/>
              <w:jc w:val="center"/>
              <w:rPr>
                <w:rFonts w:ascii="仿宋_GB2312" w:hAnsi="仿宋_GB2312" w:eastAsia="仿宋_GB2312" w:cs="仿宋_GB2312"/>
                <w:sz w:val="24"/>
              </w:rPr>
            </w:pPr>
            <w:bookmarkStart w:id="19" w:name="_Toc0"/>
            <w:bookmarkStart w:id="20" w:name="_Toc4696"/>
            <w:r>
              <w:rPr>
                <w:rFonts w:hint="eastAsia" w:ascii="仿宋_GB2312" w:hAnsi="仿宋_GB2312" w:eastAsia="仿宋_GB2312" w:cs="仿宋_GB2312"/>
                <w:sz w:val="24"/>
              </w:rPr>
              <w:t>序号</w:t>
            </w:r>
            <w:bookmarkEnd w:id="19"/>
            <w:bookmarkEnd w:id="20"/>
          </w:p>
        </w:tc>
        <w:tc>
          <w:tcPr>
            <w:tcW w:w="1880" w:type="dxa"/>
            <w:vMerge w:val="restart"/>
            <w:vAlign w:val="center"/>
          </w:tcPr>
          <w:p>
            <w:pPr>
              <w:pStyle w:val="2"/>
              <w:spacing w:line="360" w:lineRule="auto"/>
              <w:jc w:val="center"/>
              <w:rPr>
                <w:rFonts w:ascii="仿宋_GB2312" w:hAnsi="仿宋_GB2312" w:eastAsia="仿宋_GB2312" w:cs="仿宋_GB2312"/>
                <w:sz w:val="24"/>
              </w:rPr>
            </w:pPr>
            <w:bookmarkStart w:id="21" w:name="_Toc10937"/>
            <w:bookmarkStart w:id="22" w:name="_Toc28053"/>
            <w:r>
              <w:rPr>
                <w:rFonts w:hint="eastAsia" w:ascii="仿宋_GB2312" w:hAnsi="仿宋_GB2312" w:eastAsia="仿宋_GB2312" w:cs="仿宋_GB2312"/>
                <w:sz w:val="24"/>
              </w:rPr>
              <w:t>活动名称</w:t>
            </w:r>
            <w:bookmarkEnd w:id="21"/>
            <w:bookmarkEnd w:id="22"/>
          </w:p>
        </w:tc>
        <w:tc>
          <w:tcPr>
            <w:tcW w:w="474" w:type="dxa"/>
            <w:vMerge w:val="restart"/>
            <w:vAlign w:val="center"/>
          </w:tcPr>
          <w:p>
            <w:pPr>
              <w:pStyle w:val="2"/>
              <w:spacing w:line="360" w:lineRule="auto"/>
              <w:jc w:val="center"/>
              <w:rPr>
                <w:rFonts w:ascii="仿宋_GB2312" w:hAnsi="仿宋_GB2312" w:eastAsia="仿宋_GB2312" w:cs="仿宋_GB2312"/>
                <w:sz w:val="24"/>
              </w:rPr>
            </w:pPr>
            <w:bookmarkStart w:id="23" w:name="_Toc21917"/>
            <w:bookmarkStart w:id="24" w:name="_Toc23007"/>
            <w:r>
              <w:rPr>
                <w:rFonts w:hint="eastAsia" w:ascii="仿宋_GB2312" w:hAnsi="仿宋_GB2312" w:eastAsia="仿宋_GB2312" w:cs="仿宋_GB2312"/>
                <w:sz w:val="24"/>
              </w:rPr>
              <w:t>活动分</w:t>
            </w:r>
            <w:bookmarkEnd w:id="23"/>
            <w:bookmarkEnd w:id="24"/>
          </w:p>
        </w:tc>
        <w:tc>
          <w:tcPr>
            <w:tcW w:w="5380" w:type="dxa"/>
            <w:gridSpan w:val="8"/>
            <w:vAlign w:val="center"/>
          </w:tcPr>
          <w:p>
            <w:pPr>
              <w:pStyle w:val="2"/>
              <w:spacing w:line="360" w:lineRule="auto"/>
              <w:jc w:val="center"/>
              <w:rPr>
                <w:rFonts w:ascii="仿宋_GB2312" w:hAnsi="仿宋_GB2312" w:eastAsia="仿宋_GB2312" w:cs="仿宋_GB2312"/>
                <w:sz w:val="24"/>
              </w:rPr>
            </w:pPr>
            <w:bookmarkStart w:id="25" w:name="_Toc9657"/>
            <w:bookmarkStart w:id="26" w:name="_Toc31724"/>
            <w:r>
              <w:rPr>
                <w:rFonts w:hint="eastAsia" w:ascii="仿宋_GB2312" w:hAnsi="仿宋_GB2312" w:eastAsia="仿宋_GB2312" w:cs="仿宋_GB2312"/>
                <w:sz w:val="24"/>
              </w:rPr>
              <w:t>学期安排</w:t>
            </w:r>
            <w:bookmarkEnd w:id="25"/>
            <w:bookmarkEnd w:id="26"/>
          </w:p>
        </w:tc>
        <w:tc>
          <w:tcPr>
            <w:tcW w:w="1001" w:type="dxa"/>
            <w:vMerge w:val="restart"/>
            <w:vAlign w:val="center"/>
          </w:tcPr>
          <w:p>
            <w:pPr>
              <w:pStyle w:val="2"/>
              <w:spacing w:line="360" w:lineRule="auto"/>
              <w:jc w:val="center"/>
              <w:rPr>
                <w:rFonts w:ascii="仿宋_GB2312" w:hAnsi="仿宋_GB2312" w:eastAsia="仿宋_GB2312" w:cs="仿宋_GB2312"/>
                <w:sz w:val="24"/>
              </w:rPr>
            </w:pPr>
            <w:bookmarkStart w:id="27" w:name="_Toc3833"/>
            <w:bookmarkStart w:id="28" w:name="_Toc31866"/>
            <w:r>
              <w:rPr>
                <w:rFonts w:hint="eastAsia" w:ascii="仿宋_GB2312" w:hAnsi="仿宋_GB2312" w:eastAsia="仿宋_GB2312" w:cs="仿宋_GB2312"/>
                <w:sz w:val="24"/>
              </w:rPr>
              <w:t>组织实施部门</w:t>
            </w:r>
            <w:bookmarkEnd w:id="27"/>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508" w:type="dxa"/>
            <w:vMerge w:val="continue"/>
            <w:vAlign w:val="center"/>
          </w:tcPr>
          <w:p>
            <w:pPr>
              <w:pStyle w:val="2"/>
              <w:spacing w:line="360" w:lineRule="auto"/>
              <w:jc w:val="center"/>
              <w:rPr>
                <w:rFonts w:ascii="仿宋_GB2312" w:hAnsi="仿宋_GB2312" w:eastAsia="仿宋_GB2312" w:cs="仿宋_GB2312"/>
                <w:sz w:val="24"/>
              </w:rPr>
            </w:pPr>
          </w:p>
        </w:tc>
        <w:tc>
          <w:tcPr>
            <w:tcW w:w="1880" w:type="dxa"/>
            <w:vMerge w:val="continue"/>
            <w:vAlign w:val="center"/>
          </w:tcPr>
          <w:p>
            <w:pPr>
              <w:pStyle w:val="2"/>
              <w:spacing w:line="360" w:lineRule="auto"/>
              <w:jc w:val="center"/>
              <w:rPr>
                <w:rFonts w:ascii="仿宋_GB2312" w:hAnsi="仿宋_GB2312" w:eastAsia="仿宋_GB2312" w:cs="仿宋_GB2312"/>
                <w:sz w:val="24"/>
              </w:rPr>
            </w:pPr>
          </w:p>
        </w:tc>
        <w:tc>
          <w:tcPr>
            <w:tcW w:w="474" w:type="dxa"/>
            <w:vMerge w:val="continue"/>
            <w:vAlign w:val="center"/>
          </w:tcPr>
          <w:p>
            <w:pPr>
              <w:pStyle w:val="2"/>
              <w:spacing w:line="360" w:lineRule="auto"/>
              <w:jc w:val="center"/>
              <w:rPr>
                <w:rFonts w:ascii="仿宋_GB2312" w:hAnsi="仿宋_GB2312" w:eastAsia="仿宋_GB2312" w:cs="仿宋_GB2312"/>
                <w:sz w:val="24"/>
              </w:rPr>
            </w:pPr>
          </w:p>
        </w:tc>
        <w:tc>
          <w:tcPr>
            <w:tcW w:w="672" w:type="dxa"/>
            <w:vAlign w:val="center"/>
          </w:tcPr>
          <w:p>
            <w:pPr>
              <w:pStyle w:val="2"/>
              <w:spacing w:line="360" w:lineRule="auto"/>
              <w:jc w:val="center"/>
              <w:rPr>
                <w:rFonts w:ascii="仿宋_GB2312" w:hAnsi="仿宋_GB2312" w:eastAsia="仿宋_GB2312" w:cs="仿宋_GB2312"/>
                <w:sz w:val="24"/>
              </w:rPr>
            </w:pPr>
            <w:bookmarkStart w:id="29" w:name="_Toc17387"/>
            <w:bookmarkStart w:id="30" w:name="_Toc4898"/>
            <w:r>
              <w:rPr>
                <w:rFonts w:hint="eastAsia" w:ascii="仿宋_GB2312" w:hAnsi="仿宋_GB2312" w:eastAsia="仿宋_GB2312" w:cs="仿宋_GB2312"/>
                <w:sz w:val="24"/>
              </w:rPr>
              <w:t>1</w:t>
            </w:r>
            <w:bookmarkEnd w:id="29"/>
            <w:bookmarkEnd w:id="30"/>
          </w:p>
        </w:tc>
        <w:tc>
          <w:tcPr>
            <w:tcW w:w="672" w:type="dxa"/>
            <w:vAlign w:val="center"/>
          </w:tcPr>
          <w:p>
            <w:pPr>
              <w:pStyle w:val="2"/>
              <w:spacing w:line="360" w:lineRule="auto"/>
              <w:jc w:val="center"/>
              <w:rPr>
                <w:rFonts w:ascii="仿宋_GB2312" w:hAnsi="仿宋_GB2312" w:eastAsia="仿宋_GB2312" w:cs="仿宋_GB2312"/>
                <w:sz w:val="24"/>
              </w:rPr>
            </w:pPr>
            <w:bookmarkStart w:id="31" w:name="_Toc5098"/>
            <w:bookmarkStart w:id="32" w:name="_Toc26535"/>
            <w:r>
              <w:rPr>
                <w:rFonts w:hint="eastAsia" w:ascii="仿宋_GB2312" w:hAnsi="仿宋_GB2312" w:eastAsia="仿宋_GB2312" w:cs="仿宋_GB2312"/>
                <w:sz w:val="24"/>
              </w:rPr>
              <w:t>2</w:t>
            </w:r>
            <w:bookmarkEnd w:id="31"/>
            <w:bookmarkEnd w:id="32"/>
          </w:p>
        </w:tc>
        <w:tc>
          <w:tcPr>
            <w:tcW w:w="672" w:type="dxa"/>
            <w:vAlign w:val="center"/>
          </w:tcPr>
          <w:p>
            <w:pPr>
              <w:pStyle w:val="2"/>
              <w:spacing w:line="360" w:lineRule="auto"/>
              <w:jc w:val="center"/>
              <w:rPr>
                <w:rFonts w:ascii="仿宋_GB2312" w:hAnsi="仿宋_GB2312" w:eastAsia="仿宋_GB2312" w:cs="仿宋_GB2312"/>
                <w:sz w:val="24"/>
              </w:rPr>
            </w:pPr>
            <w:bookmarkStart w:id="33" w:name="_Toc14005"/>
            <w:bookmarkStart w:id="34" w:name="_Toc23100"/>
            <w:r>
              <w:rPr>
                <w:rFonts w:hint="eastAsia" w:ascii="仿宋_GB2312" w:hAnsi="仿宋_GB2312" w:eastAsia="仿宋_GB2312" w:cs="仿宋_GB2312"/>
                <w:sz w:val="24"/>
              </w:rPr>
              <w:t>3</w:t>
            </w:r>
            <w:bookmarkEnd w:id="33"/>
            <w:bookmarkEnd w:id="34"/>
          </w:p>
        </w:tc>
        <w:tc>
          <w:tcPr>
            <w:tcW w:w="672" w:type="dxa"/>
            <w:vAlign w:val="center"/>
          </w:tcPr>
          <w:p>
            <w:pPr>
              <w:pStyle w:val="2"/>
              <w:spacing w:line="360" w:lineRule="auto"/>
              <w:jc w:val="center"/>
              <w:rPr>
                <w:rFonts w:ascii="仿宋_GB2312" w:hAnsi="仿宋_GB2312" w:eastAsia="仿宋_GB2312" w:cs="仿宋_GB2312"/>
                <w:sz w:val="24"/>
              </w:rPr>
            </w:pPr>
            <w:bookmarkStart w:id="35" w:name="_Toc24949"/>
            <w:bookmarkStart w:id="36" w:name="_Toc7154"/>
            <w:r>
              <w:rPr>
                <w:rFonts w:hint="eastAsia" w:ascii="仿宋_GB2312" w:hAnsi="仿宋_GB2312" w:eastAsia="仿宋_GB2312" w:cs="仿宋_GB2312"/>
                <w:sz w:val="24"/>
              </w:rPr>
              <w:t>4</w:t>
            </w:r>
            <w:bookmarkEnd w:id="35"/>
            <w:bookmarkEnd w:id="36"/>
          </w:p>
        </w:tc>
        <w:tc>
          <w:tcPr>
            <w:tcW w:w="672" w:type="dxa"/>
            <w:vAlign w:val="center"/>
          </w:tcPr>
          <w:p>
            <w:pPr>
              <w:pStyle w:val="2"/>
              <w:spacing w:line="360" w:lineRule="auto"/>
              <w:jc w:val="center"/>
              <w:rPr>
                <w:rFonts w:ascii="仿宋_GB2312" w:hAnsi="仿宋_GB2312" w:eastAsia="仿宋_GB2312" w:cs="仿宋_GB2312"/>
                <w:sz w:val="24"/>
              </w:rPr>
            </w:pPr>
            <w:bookmarkStart w:id="37" w:name="_Toc3262"/>
            <w:bookmarkStart w:id="38" w:name="_Toc1383"/>
            <w:r>
              <w:rPr>
                <w:rFonts w:hint="eastAsia" w:ascii="仿宋_GB2312" w:hAnsi="仿宋_GB2312" w:eastAsia="仿宋_GB2312" w:cs="仿宋_GB2312"/>
                <w:sz w:val="24"/>
              </w:rPr>
              <w:t>5</w:t>
            </w:r>
            <w:bookmarkEnd w:id="37"/>
            <w:bookmarkEnd w:id="38"/>
          </w:p>
        </w:tc>
        <w:tc>
          <w:tcPr>
            <w:tcW w:w="672" w:type="dxa"/>
            <w:vAlign w:val="center"/>
          </w:tcPr>
          <w:p>
            <w:pPr>
              <w:pStyle w:val="2"/>
              <w:spacing w:line="360" w:lineRule="auto"/>
              <w:jc w:val="center"/>
              <w:rPr>
                <w:rFonts w:ascii="仿宋_GB2312" w:hAnsi="仿宋_GB2312" w:eastAsia="仿宋_GB2312" w:cs="仿宋_GB2312"/>
                <w:sz w:val="24"/>
              </w:rPr>
            </w:pPr>
            <w:bookmarkStart w:id="39" w:name="_Toc31943"/>
            <w:bookmarkStart w:id="40" w:name="_Toc10542"/>
            <w:r>
              <w:rPr>
                <w:rFonts w:hint="eastAsia" w:ascii="仿宋_GB2312" w:hAnsi="仿宋_GB2312" w:eastAsia="仿宋_GB2312" w:cs="仿宋_GB2312"/>
                <w:sz w:val="24"/>
              </w:rPr>
              <w:t>6</w:t>
            </w:r>
            <w:bookmarkEnd w:id="39"/>
            <w:bookmarkEnd w:id="40"/>
          </w:p>
        </w:tc>
        <w:tc>
          <w:tcPr>
            <w:tcW w:w="672" w:type="dxa"/>
            <w:vAlign w:val="center"/>
          </w:tcPr>
          <w:p>
            <w:pPr>
              <w:pStyle w:val="2"/>
              <w:spacing w:line="360" w:lineRule="auto"/>
              <w:jc w:val="center"/>
              <w:rPr>
                <w:rFonts w:ascii="仿宋_GB2312" w:hAnsi="仿宋_GB2312" w:eastAsia="仿宋_GB2312" w:cs="仿宋_GB2312"/>
                <w:sz w:val="24"/>
              </w:rPr>
            </w:pPr>
            <w:bookmarkStart w:id="41" w:name="_Toc23156"/>
            <w:bookmarkStart w:id="42" w:name="_Toc30928"/>
            <w:r>
              <w:rPr>
                <w:rFonts w:hint="eastAsia" w:ascii="仿宋_GB2312" w:hAnsi="仿宋_GB2312" w:eastAsia="仿宋_GB2312" w:cs="仿宋_GB2312"/>
                <w:sz w:val="24"/>
              </w:rPr>
              <w:t>7</w:t>
            </w:r>
            <w:bookmarkEnd w:id="41"/>
            <w:bookmarkEnd w:id="42"/>
          </w:p>
        </w:tc>
        <w:tc>
          <w:tcPr>
            <w:tcW w:w="676" w:type="dxa"/>
            <w:vAlign w:val="center"/>
          </w:tcPr>
          <w:p>
            <w:pPr>
              <w:pStyle w:val="2"/>
              <w:spacing w:line="360" w:lineRule="auto"/>
              <w:jc w:val="center"/>
              <w:rPr>
                <w:rFonts w:ascii="仿宋_GB2312" w:hAnsi="仿宋_GB2312" w:eastAsia="仿宋_GB2312" w:cs="仿宋_GB2312"/>
                <w:sz w:val="24"/>
              </w:rPr>
            </w:pPr>
            <w:bookmarkStart w:id="43" w:name="_Toc9716"/>
            <w:bookmarkStart w:id="44" w:name="_Toc20095"/>
            <w:r>
              <w:rPr>
                <w:rFonts w:hint="eastAsia" w:ascii="仿宋_GB2312" w:hAnsi="仿宋_GB2312" w:eastAsia="仿宋_GB2312" w:cs="仿宋_GB2312"/>
                <w:sz w:val="24"/>
              </w:rPr>
              <w:t>8</w:t>
            </w:r>
            <w:bookmarkEnd w:id="43"/>
            <w:bookmarkEnd w:id="44"/>
          </w:p>
        </w:tc>
        <w:tc>
          <w:tcPr>
            <w:tcW w:w="1001" w:type="dxa"/>
            <w:vMerge w:val="continue"/>
            <w:vAlign w:val="center"/>
          </w:tcPr>
          <w:p>
            <w:pPr>
              <w:pStyle w:val="2"/>
              <w:spacing w:line="360" w:lineRule="auto"/>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508"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1</w:t>
            </w:r>
          </w:p>
        </w:tc>
        <w:tc>
          <w:tcPr>
            <w:tcW w:w="1880"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人工智能技术社团活动</w:t>
            </w:r>
          </w:p>
        </w:tc>
        <w:tc>
          <w:tcPr>
            <w:tcW w:w="474"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8</w:t>
            </w:r>
          </w:p>
        </w:tc>
        <w:tc>
          <w:tcPr>
            <w:tcW w:w="672" w:type="dxa"/>
            <w:vAlign w:val="center"/>
          </w:tcPr>
          <w:p>
            <w:pPr>
              <w:pStyle w:val="2"/>
              <w:rPr>
                <w:rFonts w:ascii="仿宋_GB2312" w:hAnsi="仿宋_GB2312" w:eastAsia="仿宋_GB2312" w:cs="仿宋_GB2312"/>
                <w:b w:val="0"/>
                <w:bCs/>
              </w:rPr>
            </w:pP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6"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1001"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电子信息工程学院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508"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2</w:t>
            </w:r>
          </w:p>
        </w:tc>
        <w:tc>
          <w:tcPr>
            <w:tcW w:w="1880"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机器学习与数据挖掘兴趣小组</w:t>
            </w:r>
          </w:p>
        </w:tc>
        <w:tc>
          <w:tcPr>
            <w:tcW w:w="474"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8</w:t>
            </w:r>
          </w:p>
        </w:tc>
        <w:tc>
          <w:tcPr>
            <w:tcW w:w="672" w:type="dxa"/>
            <w:vAlign w:val="center"/>
          </w:tcPr>
          <w:p>
            <w:pPr>
              <w:pStyle w:val="2"/>
              <w:rPr>
                <w:rFonts w:ascii="仿宋_GB2312" w:hAnsi="仿宋_GB2312" w:eastAsia="仿宋_GB2312" w:cs="仿宋_GB2312"/>
                <w:b w:val="0"/>
                <w:bCs/>
              </w:rPr>
            </w:pPr>
          </w:p>
        </w:tc>
        <w:tc>
          <w:tcPr>
            <w:tcW w:w="672" w:type="dxa"/>
            <w:vAlign w:val="center"/>
          </w:tcPr>
          <w:p>
            <w:pPr>
              <w:pStyle w:val="2"/>
              <w:rPr>
                <w:rFonts w:ascii="仿宋_GB2312" w:hAnsi="仿宋_GB2312" w:eastAsia="仿宋_GB2312" w:cs="仿宋_GB2312"/>
                <w:b w:val="0"/>
                <w:bCs/>
              </w:rPr>
            </w:pP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6"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1001"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电子信息工程学院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508"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3</w:t>
            </w:r>
          </w:p>
        </w:tc>
        <w:tc>
          <w:tcPr>
            <w:tcW w:w="1880"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广西职业院校技能大赛-人工智能技术应用赛项/大数据应用开发赛项/Python程序开发赛项</w:t>
            </w:r>
          </w:p>
        </w:tc>
        <w:tc>
          <w:tcPr>
            <w:tcW w:w="474"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8</w:t>
            </w:r>
          </w:p>
        </w:tc>
        <w:tc>
          <w:tcPr>
            <w:tcW w:w="672" w:type="dxa"/>
            <w:vAlign w:val="center"/>
          </w:tcPr>
          <w:p>
            <w:pPr>
              <w:pStyle w:val="2"/>
              <w:rPr>
                <w:rFonts w:ascii="仿宋_GB2312" w:hAnsi="仿宋_GB2312" w:eastAsia="仿宋_GB2312" w:cs="仿宋_GB2312"/>
                <w:b w:val="0"/>
                <w:bCs/>
              </w:rPr>
            </w:pPr>
          </w:p>
        </w:tc>
        <w:tc>
          <w:tcPr>
            <w:tcW w:w="672" w:type="dxa"/>
            <w:vAlign w:val="center"/>
          </w:tcPr>
          <w:p>
            <w:pPr>
              <w:pStyle w:val="2"/>
              <w:rPr>
                <w:rFonts w:ascii="仿宋_GB2312" w:hAnsi="仿宋_GB2312" w:eastAsia="仿宋_GB2312" w:cs="仿宋_GB2312"/>
                <w:b w:val="0"/>
                <w:bCs/>
              </w:rPr>
            </w:pP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6"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1001"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电子信息工程学院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08"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4</w:t>
            </w:r>
          </w:p>
        </w:tc>
        <w:tc>
          <w:tcPr>
            <w:tcW w:w="1880"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全国大学生计算机设计大赛（人工智能/大数据类别）</w:t>
            </w:r>
          </w:p>
        </w:tc>
        <w:tc>
          <w:tcPr>
            <w:tcW w:w="474" w:type="dxa"/>
            <w:vAlign w:val="center"/>
          </w:tcPr>
          <w:p>
            <w:pPr>
              <w:pStyle w:val="2"/>
              <w:rPr>
                <w:rFonts w:ascii="仿宋_GB2312" w:hAnsi="仿宋_GB2312" w:eastAsia="仿宋_GB2312" w:cs="仿宋_GB2312"/>
                <w:b w:val="0"/>
                <w:bCs/>
              </w:rPr>
            </w:pPr>
          </w:p>
        </w:tc>
        <w:tc>
          <w:tcPr>
            <w:tcW w:w="672" w:type="dxa"/>
            <w:vAlign w:val="center"/>
          </w:tcPr>
          <w:p>
            <w:pPr>
              <w:pStyle w:val="2"/>
              <w:rPr>
                <w:rFonts w:ascii="仿宋_GB2312" w:hAnsi="仿宋_GB2312" w:eastAsia="仿宋_GB2312" w:cs="仿宋_GB2312"/>
                <w:b w:val="0"/>
                <w:bCs/>
              </w:rPr>
            </w:pPr>
          </w:p>
        </w:tc>
        <w:tc>
          <w:tcPr>
            <w:tcW w:w="672" w:type="dxa"/>
            <w:vAlign w:val="center"/>
          </w:tcPr>
          <w:p>
            <w:pPr>
              <w:pStyle w:val="2"/>
              <w:rPr>
                <w:rFonts w:ascii="仿宋_GB2312" w:hAnsi="仿宋_GB2312" w:eastAsia="仿宋_GB2312" w:cs="仿宋_GB2312"/>
                <w:b w:val="0"/>
                <w:bCs/>
              </w:rPr>
            </w:pPr>
          </w:p>
        </w:tc>
        <w:tc>
          <w:tcPr>
            <w:tcW w:w="672" w:type="dxa"/>
            <w:vAlign w:val="center"/>
          </w:tcPr>
          <w:p>
            <w:pPr>
              <w:pStyle w:val="2"/>
              <w:rPr>
                <w:rFonts w:ascii="仿宋_GB2312" w:hAnsi="仿宋_GB2312" w:eastAsia="仿宋_GB2312" w:cs="仿宋_GB2312"/>
                <w:b w:val="0"/>
                <w:bCs/>
              </w:rPr>
            </w:pP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2"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676"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w:t>
            </w:r>
          </w:p>
        </w:tc>
        <w:tc>
          <w:tcPr>
            <w:tcW w:w="1001" w:type="dxa"/>
            <w:vAlign w:val="center"/>
          </w:tcPr>
          <w:p>
            <w:pPr>
              <w:pStyle w:val="2"/>
              <w:rPr>
                <w:rFonts w:ascii="仿宋_GB2312" w:hAnsi="仿宋_GB2312" w:eastAsia="仿宋_GB2312" w:cs="仿宋_GB2312"/>
                <w:b w:val="0"/>
                <w:bCs/>
              </w:rPr>
            </w:pPr>
            <w:r>
              <w:rPr>
                <w:rFonts w:hint="eastAsia" w:ascii="仿宋_GB2312" w:hAnsi="仿宋_GB2312" w:eastAsia="仿宋_GB2312" w:cs="仿宋_GB2312"/>
                <w:b w:val="0"/>
                <w:bCs/>
              </w:rPr>
              <w:t>电子信息工程学院</w:t>
            </w:r>
          </w:p>
        </w:tc>
      </w:tr>
    </w:tbl>
    <w:p>
      <w:pPr>
        <w:pStyle w:val="2"/>
      </w:pPr>
    </w:p>
    <w:p>
      <w:pPr>
        <w:pStyle w:val="3"/>
        <w:spacing w:before="40" w:after="40" w:line="360" w:lineRule="auto"/>
        <w:ind w:firstLine="602" w:firstLineChars="200"/>
        <w:rPr>
          <w:rFonts w:ascii="黑体" w:hAnsi="黑体" w:eastAsia="黑体" w:cs="黑体"/>
          <w:sz w:val="30"/>
          <w:szCs w:val="30"/>
        </w:rPr>
      </w:pPr>
      <w:bookmarkStart w:id="45" w:name="_Toc27067"/>
      <w:r>
        <w:rPr>
          <w:rFonts w:hint="eastAsia" w:ascii="黑体" w:hAnsi="黑体" w:eastAsia="黑体" w:cs="黑体"/>
          <w:sz w:val="30"/>
          <w:szCs w:val="30"/>
        </w:rPr>
        <w:t>八、实施保障</w:t>
      </w:r>
      <w:bookmarkEnd w:id="45"/>
    </w:p>
    <w:p>
      <w:pPr>
        <w:pStyle w:val="2"/>
        <w:ind w:firstLine="562" w:firstLineChars="200"/>
        <w:rPr>
          <w:rFonts w:ascii="仿宋_GB2312" w:hAnsi="仿宋_GB2312" w:eastAsia="仿宋_GB2312" w:cs="仿宋_GB2312"/>
          <w:sz w:val="28"/>
          <w:szCs w:val="36"/>
        </w:rPr>
      </w:pPr>
      <w:bookmarkStart w:id="46" w:name="_Toc28671"/>
      <w:r>
        <w:rPr>
          <w:rFonts w:hint="eastAsia" w:ascii="仿宋_GB2312" w:hAnsi="仿宋_GB2312" w:eastAsia="仿宋_GB2312" w:cs="仿宋_GB2312"/>
          <w:sz w:val="28"/>
          <w:szCs w:val="36"/>
        </w:rPr>
        <w:t>（一）实训基地配备</w:t>
      </w:r>
      <w:bookmarkEnd w:id="46"/>
    </w:p>
    <w:p>
      <w:pPr>
        <w:adjustRightInd w:val="0"/>
        <w:snapToGrid w:val="0"/>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以一个教学班50人为标准，校内基地和校外基地结合，规划完成实践教学项目需要配备的实训室、实训设备等。</w:t>
      </w:r>
    </w:p>
    <w:p>
      <w:pPr>
        <w:adjustRightInd w:val="0"/>
        <w:snapToGrid w:val="0"/>
        <w:spacing w:line="360" w:lineRule="auto"/>
        <w:ind w:firstLine="482" w:firstLineChars="200"/>
        <w:jc w:val="center"/>
        <w:rPr>
          <w:rFonts w:ascii="仿宋_GB2312" w:eastAsia="仿宋_GB2312" w:hAnsiTheme="minorEastAsia"/>
          <w:b/>
          <w:bCs/>
          <w:sz w:val="24"/>
        </w:rPr>
      </w:pPr>
      <w:r>
        <w:rPr>
          <w:rFonts w:hint="eastAsia" w:ascii="仿宋_GB2312" w:eastAsia="仿宋_GB2312" w:hAnsiTheme="minorEastAsia"/>
          <w:b/>
          <w:bCs/>
          <w:sz w:val="24"/>
        </w:rPr>
        <w:t>实训条件配备一览表</w:t>
      </w:r>
    </w:p>
    <w:tbl>
      <w:tblPr>
        <w:tblStyle w:val="14"/>
        <w:tblW w:w="4859" w:type="pct"/>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9"/>
        <w:gridCol w:w="1305"/>
        <w:gridCol w:w="1184"/>
        <w:gridCol w:w="1608"/>
        <w:gridCol w:w="1180"/>
        <w:gridCol w:w="1626"/>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319" w:type="pct"/>
            <w:vAlign w:val="center"/>
          </w:tcPr>
          <w:p>
            <w:pPr>
              <w:jc w:val="center"/>
              <w:rPr>
                <w:rFonts w:ascii="仿宋_GB2312" w:hAnsi="仿宋_GB2312" w:eastAsia="仿宋_GB2312" w:cs="仿宋_GB2312"/>
                <w:b/>
                <w:sz w:val="24"/>
              </w:rPr>
            </w:pPr>
            <w:r>
              <w:rPr>
                <w:rFonts w:hint="eastAsia" w:ascii="仿宋_GB2312" w:hAnsi="仿宋_GB2312" w:eastAsia="仿宋_GB2312" w:cs="仿宋_GB2312"/>
                <w:b/>
                <w:sz w:val="24"/>
              </w:rPr>
              <w:t>序号</w:t>
            </w:r>
          </w:p>
        </w:tc>
        <w:tc>
          <w:tcPr>
            <w:tcW w:w="787" w:type="pct"/>
            <w:vAlign w:val="center"/>
          </w:tcPr>
          <w:p>
            <w:pPr>
              <w:jc w:val="center"/>
              <w:rPr>
                <w:rFonts w:ascii="仿宋_GB2312" w:hAnsi="仿宋_GB2312" w:eastAsia="仿宋_GB2312" w:cs="仿宋_GB2312"/>
                <w:b/>
                <w:sz w:val="24"/>
              </w:rPr>
            </w:pPr>
            <w:r>
              <w:rPr>
                <w:rFonts w:hint="eastAsia" w:ascii="仿宋_GB2312" w:hAnsi="仿宋_GB2312" w:eastAsia="仿宋_GB2312" w:cs="仿宋_GB2312"/>
                <w:b/>
                <w:sz w:val="24"/>
              </w:rPr>
              <w:t>实训室名称</w:t>
            </w:r>
          </w:p>
        </w:tc>
        <w:tc>
          <w:tcPr>
            <w:tcW w:w="714" w:type="pct"/>
            <w:vAlign w:val="center"/>
          </w:tcPr>
          <w:p>
            <w:pPr>
              <w:jc w:val="center"/>
              <w:rPr>
                <w:rFonts w:ascii="仿宋_GB2312" w:hAnsi="仿宋_GB2312" w:eastAsia="仿宋_GB2312" w:cs="仿宋_GB2312"/>
                <w:b/>
                <w:sz w:val="24"/>
              </w:rPr>
            </w:pPr>
            <w:r>
              <w:rPr>
                <w:rFonts w:hint="eastAsia" w:ascii="仿宋_GB2312" w:hAnsi="仿宋_GB2312" w:eastAsia="仿宋_GB2312" w:cs="仿宋_GB2312"/>
                <w:b/>
                <w:sz w:val="24"/>
              </w:rPr>
              <w:t>校内/校外</w:t>
            </w:r>
          </w:p>
        </w:tc>
        <w:tc>
          <w:tcPr>
            <w:tcW w:w="970" w:type="pct"/>
            <w:vAlign w:val="center"/>
          </w:tcPr>
          <w:p>
            <w:pPr>
              <w:jc w:val="center"/>
              <w:rPr>
                <w:rFonts w:ascii="仿宋_GB2312" w:hAnsi="仿宋_GB2312" w:eastAsia="仿宋_GB2312" w:cs="仿宋_GB2312"/>
                <w:b/>
                <w:sz w:val="24"/>
              </w:rPr>
            </w:pPr>
            <w:r>
              <w:rPr>
                <w:rFonts w:hint="eastAsia" w:ascii="仿宋_GB2312" w:hAnsi="仿宋_GB2312" w:eastAsia="仿宋_GB2312" w:cs="仿宋_GB2312"/>
                <w:b/>
                <w:sz w:val="24"/>
              </w:rPr>
              <w:t>主要设备名称</w:t>
            </w:r>
          </w:p>
        </w:tc>
        <w:tc>
          <w:tcPr>
            <w:tcW w:w="712" w:type="pct"/>
            <w:vAlign w:val="center"/>
          </w:tcPr>
          <w:p>
            <w:pPr>
              <w:jc w:val="center"/>
              <w:rPr>
                <w:rFonts w:ascii="仿宋_GB2312" w:hAnsi="仿宋_GB2312" w:eastAsia="仿宋_GB2312" w:cs="仿宋_GB2312"/>
                <w:b/>
                <w:sz w:val="24"/>
              </w:rPr>
            </w:pPr>
            <w:r>
              <w:rPr>
                <w:rFonts w:hint="eastAsia" w:ascii="仿宋_GB2312" w:hAnsi="仿宋_GB2312" w:eastAsia="仿宋_GB2312" w:cs="仿宋_GB2312"/>
                <w:b/>
                <w:sz w:val="24"/>
              </w:rPr>
              <w:t>配备数量</w:t>
            </w:r>
          </w:p>
        </w:tc>
        <w:tc>
          <w:tcPr>
            <w:tcW w:w="981" w:type="pct"/>
            <w:vAlign w:val="center"/>
          </w:tcPr>
          <w:p>
            <w:pPr>
              <w:jc w:val="center"/>
              <w:rPr>
                <w:rFonts w:ascii="仿宋_GB2312" w:hAnsi="仿宋_GB2312" w:eastAsia="仿宋_GB2312" w:cs="仿宋_GB2312"/>
                <w:b/>
                <w:sz w:val="24"/>
              </w:rPr>
            </w:pPr>
            <w:r>
              <w:rPr>
                <w:rFonts w:hint="eastAsia" w:ascii="仿宋_GB2312" w:hAnsi="仿宋_GB2312" w:eastAsia="仿宋_GB2312" w:cs="仿宋_GB2312"/>
                <w:b/>
                <w:sz w:val="24"/>
              </w:rPr>
              <w:t>实训项目/内容</w:t>
            </w:r>
          </w:p>
        </w:tc>
        <w:tc>
          <w:tcPr>
            <w:tcW w:w="513" w:type="pct"/>
            <w:vAlign w:val="center"/>
          </w:tcPr>
          <w:p>
            <w:pPr>
              <w:jc w:val="center"/>
              <w:rPr>
                <w:rFonts w:ascii="仿宋_GB2312" w:hAnsi="仿宋_GB2312" w:eastAsia="仿宋_GB2312" w:cs="仿宋_GB2312"/>
                <w:b/>
                <w:sz w:val="24"/>
              </w:rPr>
            </w:pPr>
            <w:r>
              <w:rPr>
                <w:rFonts w:hint="eastAsia" w:ascii="仿宋_GB2312" w:hAnsi="仿宋_GB2312" w:eastAsia="仿宋_GB2312" w:cs="仿宋_GB2312"/>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计算机应用与软件技术实训基地[移动互联技术实训室(一)]</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50</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Python程序设计、Java面向对象程序设计</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计算机应用与软件技术实训基地[移动互联技术实训室(二)]</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54</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Python程序设计、Java面向对象程序设计</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计算机应用与软件技术实训基地[软件开发实训室(三)]</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50</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Python程序设计、Java面向对象程序设计</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4</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计算机应用与软件技术实训基地[软件开发实训室（四）]</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51</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数据库应用技术、数据库课程设计</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计算机应用与软件技术实训基地[Web应用开发实训室]</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61</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数据库应用技术、数据库课程设计</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6</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计算机应用与软件技术实训基地[软件开发实训室(二)]</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51</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数据库应用技术、数据库课程设计</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7</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计算机应用与软件技术实训基地[软件技术实训室(二)]</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55</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人工智能应用系统开发</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8</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计算机应用与软件技术实训基地[软件技术实训室(四)]</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109</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人工智能应用系统开发</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9</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计算机应用与软件技术实训基地[软件开发实训室(五)]</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104</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人工智能应用系统开发</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计算机应用与软件技术实训基地[软件技术实训室(三)]</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52</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人工智能应用系统开发</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11</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计算机应用与软件技术实训基地[大数据技术实训室（一）]</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55</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数据采集与处理、数据分析与挖掘</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计算机应用与软件技术实训基地[大数据技术实训室（二）]</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56</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数据采集与处理、数据分析与挖掘</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13</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计算机应用与软件技术实训基地[大数据人工智能教学中心]</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88</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机器学习技术与应用、深度学习技术与应用</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14</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计算机应用与软件技术实训基地[信创产业学院实训室（一）]</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189</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信创相关课程、自主可控技术实训</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9"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787"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“云物大智”技术应用实训室</w:t>
            </w:r>
          </w:p>
        </w:tc>
        <w:tc>
          <w:tcPr>
            <w:tcW w:w="714"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校内</w:t>
            </w:r>
          </w:p>
        </w:tc>
        <w:tc>
          <w:tcPr>
            <w:tcW w:w="970"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台式计算机</w:t>
            </w:r>
          </w:p>
        </w:tc>
        <w:tc>
          <w:tcPr>
            <w:tcW w:w="712"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981"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云计算、物联网、大数据、人工智能综合实训</w:t>
            </w:r>
          </w:p>
        </w:tc>
        <w:tc>
          <w:tcPr>
            <w:tcW w:w="513" w:type="pct"/>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w:t>
            </w:r>
          </w:p>
        </w:tc>
      </w:tr>
    </w:tbl>
    <w:p/>
    <w:p>
      <w:pPr>
        <w:pStyle w:val="2"/>
        <w:ind w:firstLine="562" w:firstLineChars="200"/>
        <w:rPr>
          <w:rFonts w:ascii="仿宋_GB2312" w:hAnsi="仿宋_GB2312" w:eastAsia="仿宋_GB2312" w:cs="仿宋_GB2312"/>
          <w:sz w:val="28"/>
          <w:szCs w:val="36"/>
        </w:rPr>
      </w:pPr>
      <w:bookmarkStart w:id="47" w:name="_Toc3807"/>
      <w:r>
        <w:rPr>
          <w:rFonts w:hint="eastAsia" w:ascii="仿宋_GB2312" w:hAnsi="仿宋_GB2312" w:eastAsia="仿宋_GB2312" w:cs="仿宋_GB2312"/>
          <w:sz w:val="28"/>
          <w:szCs w:val="36"/>
        </w:rPr>
        <w:t>（二）结构化教学团队</w:t>
      </w:r>
      <w:bookmarkEnd w:id="47"/>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本专业需配置15名以上专业教师，教师应具有硕士及以上学历。其中，高级职称教师占比不低于40%，中级职称教师占比30%，初级职称教师占比30%（初级职称教师须具备硕士学历）。</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专业基础课与平台课配备6名教师，专业核心课及专业选修课配备9名教师。</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教学团队由12名专职教师和3名来自行业企业的兼职教师组成，确保理论教学与产业实践紧密结合，提升人才培养的实践性与应用性。</w:t>
      </w:r>
    </w:p>
    <w:p/>
    <w:p>
      <w:pPr>
        <w:pStyle w:val="2"/>
        <w:ind w:firstLine="562" w:firstLineChars="200"/>
        <w:rPr>
          <w:rFonts w:ascii="仿宋_GB2312" w:hAnsi="仿宋_GB2312" w:eastAsia="仿宋_GB2312" w:cs="仿宋_GB2312"/>
          <w:sz w:val="28"/>
          <w:szCs w:val="36"/>
        </w:rPr>
      </w:pPr>
      <w:bookmarkStart w:id="48" w:name="_Toc27116"/>
      <w:r>
        <w:rPr>
          <w:rFonts w:hint="eastAsia" w:ascii="仿宋_GB2312" w:hAnsi="仿宋_GB2312" w:eastAsia="仿宋_GB2312" w:cs="仿宋_GB2312"/>
          <w:sz w:val="28"/>
          <w:szCs w:val="36"/>
        </w:rPr>
        <w:t>（三）教学资源</w:t>
      </w:r>
      <w:bookmarkEnd w:id="48"/>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1.教材选用基本要求</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严格按照国家有关要求选用优质教材，优先选用国家级规划教材或由知名出版社出版的人工智能类本科规划教材。教材选用过程应组织专业教师、行业技术专家及教研人员共同参与，确保教材内容先进、适用性强，体现人工智能技术发展前沿。</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2.图书文献配备基本要求</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学校图书馆应配备充足的人工智能、机器学习、深度学习、计算机视觉、自然语言处理、大数据技术等相关领域的图书、期刊和电子资源，满足专业教学、科研及学生自主学习需求。资源应便于师生查询、借阅和使用，支持专业建设与学术发展。</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3.数字教学资源配置基本要求</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建设完善的人工智能专业数字教学资源库，包括但不限于：教学视频、微课、在线开放课程、虚拟仿真实验平台、教学课件、数字化案例库、项目化数字教材等。</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每门专业课程均需配套开发教学课件；实训类课程须配备操作演示视频；重点建设3门高质量在线网络课程（如《机器学习技术与应用》《深度学习技术与应用》《人工智能应用系统开发》），支持混合式教学与自主学习。</w:t>
      </w:r>
    </w:p>
    <w:p>
      <w:pPr>
        <w:pStyle w:val="2"/>
        <w:ind w:firstLine="562" w:firstLineChars="200"/>
        <w:rPr>
          <w:rFonts w:ascii="仿宋_GB2312" w:hAnsi="仿宋_GB2312" w:eastAsia="仿宋_GB2312" w:cs="仿宋_GB2312"/>
          <w:sz w:val="28"/>
          <w:szCs w:val="36"/>
        </w:rPr>
      </w:pPr>
      <w:bookmarkStart w:id="49" w:name="_Toc2987"/>
      <w:r>
        <w:rPr>
          <w:rFonts w:hint="eastAsia" w:ascii="仿宋_GB2312" w:hAnsi="仿宋_GB2312" w:eastAsia="仿宋_GB2312" w:cs="仿宋_GB2312"/>
          <w:sz w:val="28"/>
          <w:szCs w:val="36"/>
        </w:rPr>
        <w:t>（四）教学方法</w:t>
      </w:r>
      <w:bookmarkEnd w:id="49"/>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结合人工智能工程技术专业特点及学生认知规律，广泛采用项目驱动教学、案例教学、情境模拟、模块化教学等多样化教学方式。</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积极运用启发式、探究式、讨论式、参与式等教学方法，激发学生创新思维与实践能力。</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推广翻转课堂、混合式教学、理实一体化教学等新型教学模式，充分利用人工智能实验平台、在线学习系统、虚拟仿真环境等信息技术手段，实现信息技术与教育教学深度融合，提升教学实效。</w:t>
      </w:r>
    </w:p>
    <w:p>
      <w:pPr>
        <w:pStyle w:val="2"/>
        <w:ind w:firstLine="562" w:firstLineChars="200"/>
        <w:rPr>
          <w:rFonts w:ascii="仿宋_GB2312" w:hAnsi="仿宋_GB2312" w:eastAsia="仿宋_GB2312" w:cs="仿宋_GB2312"/>
          <w:sz w:val="28"/>
          <w:szCs w:val="36"/>
        </w:rPr>
      </w:pPr>
      <w:bookmarkStart w:id="50" w:name="_Toc16360"/>
      <w:r>
        <w:rPr>
          <w:rFonts w:hint="eastAsia" w:ascii="仿宋_GB2312" w:hAnsi="仿宋_GB2312" w:eastAsia="仿宋_GB2312" w:cs="仿宋_GB2312"/>
          <w:sz w:val="28"/>
          <w:szCs w:val="36"/>
        </w:rPr>
        <w:t>（五）学习评价</w:t>
      </w:r>
      <w:bookmarkEnd w:id="50"/>
    </w:p>
    <w:p>
      <w:pPr>
        <w:spacing w:line="596" w:lineRule="exact"/>
        <w:ind w:firstLine="560" w:firstLineChars="200"/>
        <w:rPr>
          <w:rFonts w:ascii="仿宋" w:hAnsi="仿宋" w:eastAsia="仿宋" w:cs="仿宋"/>
          <w:sz w:val="28"/>
          <w:szCs w:val="28"/>
        </w:rPr>
      </w:pPr>
      <w:bookmarkStart w:id="51" w:name="_Toc47"/>
      <w:r>
        <w:rPr>
          <w:rFonts w:hint="eastAsia" w:ascii="仿宋" w:hAnsi="仿宋" w:eastAsia="仿宋" w:cs="仿宋"/>
          <w:sz w:val="28"/>
          <w:szCs w:val="28"/>
        </w:rPr>
        <w:t>构建多元化学习评价体系：</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1.评价内容：涵盖专业能力（算法设计、模型训练、系统开发等）、方法能力（问题分析、技术选型、自主学习等）和社会能力（团队协作、沟通表达、职业素养等）。</w:t>
      </w:r>
    </w:p>
    <w:p>
      <w:pPr>
        <w:spacing w:line="596" w:lineRule="exact"/>
        <w:ind w:firstLine="560" w:firstLineChars="200"/>
        <w:rPr>
          <w:rFonts w:ascii="仿宋_GB2312" w:hAnsi="仿宋_GB2312" w:eastAsia="仿宋_GB2312" w:cs="仿宋_GB2312"/>
          <w:sz w:val="28"/>
          <w:szCs w:val="36"/>
        </w:rPr>
      </w:pPr>
      <w:r>
        <w:rPr>
          <w:rFonts w:hint="eastAsia" w:ascii="仿宋" w:hAnsi="仿宋" w:eastAsia="仿宋" w:cs="仿宋"/>
          <w:sz w:val="28"/>
          <w:szCs w:val="28"/>
        </w:rPr>
        <w:t>2.评价方式：采用笔试、口试、项目答辩、实践操作、作品展示等多种形式，注重过程性评价与终结性评价相结合。过程性评价关注学习参与度、阶段性成果与能力发展，终结性评价侧重知识掌握与综合应用能力，全面反映学生学习成效。</w:t>
      </w:r>
    </w:p>
    <w:p>
      <w:pPr>
        <w:pStyle w:val="2"/>
        <w:ind w:firstLine="562" w:firstLineChars="200"/>
        <w:rPr>
          <w:rFonts w:ascii="仿宋_GB2312" w:hAnsi="仿宋_GB2312" w:eastAsia="仿宋_GB2312" w:cs="仿宋_GB2312"/>
          <w:sz w:val="28"/>
          <w:szCs w:val="36"/>
        </w:rPr>
      </w:pPr>
      <w:r>
        <w:rPr>
          <w:rFonts w:hint="eastAsia" w:ascii="仿宋_GB2312" w:hAnsi="仿宋_GB2312" w:eastAsia="仿宋_GB2312" w:cs="仿宋_GB2312"/>
          <w:sz w:val="28"/>
          <w:szCs w:val="36"/>
        </w:rPr>
        <w:t>（六）质量保障</w:t>
      </w:r>
      <w:bookmarkEnd w:id="51"/>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1.建立专业人才培养质量保障机制</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健全教学质量监控与管理制度，完善人才培养方案、课程标准、课堂教学、实验实训、项目实践、毕业设计等环节的质量标准。强化过程评价，探索增值评价，吸纳人工智能行业组织、技术企业参与人才评价，及时公开教学质量信息，接受教育主管部门督导和社会监督，形成多方参与的综合评价体系。</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2.完善教学管理机制</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加强日常教学组织与运行管理，定期开展课程建设评估、教学实施检查与人才培养质量诊断改进。建立健全巡课、听课、评教、评学制度，设立校企联合的实践教学督导机制，确保实践教学质量。严格教学纪律，强化教学组织功能，定期组织公开课、示范课和教学竞赛等教研活动，提升教学水平。</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3.健全教研组织与持续改进机制</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建立线上线下相结合的集中备课制度，定期组织教学研讨会议，分析教学评价数据，诊断教学问题，持续优化教学内容与方法。依托教研活动推动教学改革，提升教师教学能力与专业建设水平。</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4.建立毕业生跟踪反馈与社会评价机制</w:t>
      </w:r>
    </w:p>
    <w:p>
      <w:pPr>
        <w:spacing w:line="596" w:lineRule="exact"/>
        <w:ind w:firstLine="560" w:firstLineChars="200"/>
        <w:rPr>
          <w:rFonts w:ascii="仿宋" w:hAnsi="仿宋" w:eastAsia="仿宋" w:cs="仿宋"/>
          <w:sz w:val="28"/>
          <w:szCs w:val="28"/>
        </w:rPr>
      </w:pPr>
      <w:r>
        <w:rPr>
          <w:rFonts w:hint="eastAsia" w:ascii="仿宋" w:hAnsi="仿宋" w:eastAsia="仿宋" w:cs="仿宋"/>
          <w:sz w:val="28"/>
          <w:szCs w:val="28"/>
        </w:rPr>
        <w:t>定期开展毕业生跟踪调查，收集用人单位反馈，分析学生在职业道德、技术技能水平、岗位适应能力、就业质量等方面的表现。结合生源质量与职业发展数据，持续评价人才培养目标的达成度，为专业优化与教学改革提供数据支持，实现人才培养质量的螺旋式提升。</w:t>
      </w:r>
    </w:p>
    <w:p>
      <w:pPr>
        <w:pStyle w:val="3"/>
        <w:spacing w:before="40" w:after="40" w:line="360" w:lineRule="auto"/>
        <w:ind w:firstLine="602" w:firstLineChars="200"/>
        <w:rPr>
          <w:rFonts w:ascii="黑体" w:hAnsi="黑体" w:eastAsia="黑体" w:cs="黑体"/>
          <w:sz w:val="30"/>
          <w:szCs w:val="30"/>
        </w:rPr>
      </w:pPr>
      <w:bookmarkStart w:id="52" w:name="_Toc27668"/>
      <w:r>
        <w:rPr>
          <w:rFonts w:hint="eastAsia" w:ascii="黑体" w:hAnsi="黑体" w:eastAsia="黑体" w:cs="黑体"/>
          <w:sz w:val="30"/>
          <w:szCs w:val="30"/>
        </w:rPr>
        <w:t>九、毕业要求及学位授予</w:t>
      </w:r>
      <w:bookmarkEnd w:id="52"/>
    </w:p>
    <w:p>
      <w:pPr>
        <w:pStyle w:val="2"/>
        <w:ind w:firstLine="562" w:firstLineChars="200"/>
        <w:rPr>
          <w:rFonts w:ascii="仿宋_GB2312" w:hAnsi="仿宋_GB2312" w:eastAsia="仿宋_GB2312" w:cs="仿宋_GB2312"/>
          <w:sz w:val="28"/>
          <w:szCs w:val="36"/>
        </w:rPr>
      </w:pPr>
      <w:bookmarkStart w:id="53" w:name="_Toc5931"/>
      <w:r>
        <w:rPr>
          <w:rFonts w:hint="eastAsia" w:ascii="仿宋_GB2312" w:hAnsi="仿宋_GB2312" w:eastAsia="仿宋_GB2312" w:cs="仿宋_GB2312"/>
          <w:sz w:val="28"/>
          <w:szCs w:val="36"/>
        </w:rPr>
        <w:t>（一）毕业要求</w:t>
      </w:r>
      <w:bookmarkEnd w:id="53"/>
    </w:p>
    <w:p>
      <w:pPr>
        <w:spacing w:line="596" w:lineRule="exact"/>
        <w:ind w:firstLine="560" w:firstLineChars="200"/>
        <w:rPr>
          <w:rFonts w:ascii="仿宋" w:hAnsi="仿宋" w:eastAsia="仿宋" w:cs="仿宋"/>
          <w:sz w:val="28"/>
          <w:szCs w:val="28"/>
        </w:rPr>
      </w:pPr>
      <w:r>
        <w:rPr>
          <w:rFonts w:ascii="仿宋" w:hAnsi="仿宋" w:eastAsia="仿宋" w:cs="仿宋"/>
          <w:sz w:val="28"/>
          <w:szCs w:val="28"/>
        </w:rPr>
        <w:t xml:space="preserve">学生在规定的学习年限内修满人才培养方案规定的各教学模块的学分，总学分达到 170 学分，其中各类必修学分达到 145学分，选修学分达到 25 学分以上，第二课堂活动分180 </w:t>
      </w:r>
      <w:r>
        <w:rPr>
          <w:rFonts w:hint="eastAsia" w:ascii="仿宋" w:hAnsi="仿宋" w:eastAsia="仿宋" w:cs="仿宋"/>
          <w:sz w:val="28"/>
          <w:szCs w:val="28"/>
        </w:rPr>
        <w:t>分，准予</w:t>
      </w:r>
      <w:r>
        <w:rPr>
          <w:rFonts w:ascii="仿宋" w:hAnsi="仿宋" w:eastAsia="仿宋" w:cs="仿宋"/>
          <w:sz w:val="28"/>
          <w:szCs w:val="28"/>
        </w:rPr>
        <w:t>毕业。</w:t>
      </w:r>
    </w:p>
    <w:p>
      <w:pPr>
        <w:spacing w:line="596" w:lineRule="exact"/>
        <w:ind w:firstLine="560" w:firstLineChars="200"/>
        <w:rPr>
          <w:rFonts w:ascii="仿宋" w:hAnsi="仿宋" w:eastAsia="仿宋" w:cs="仿宋"/>
          <w:sz w:val="28"/>
          <w:szCs w:val="28"/>
        </w:rPr>
      </w:pPr>
    </w:p>
    <w:p>
      <w:pPr>
        <w:pStyle w:val="2"/>
        <w:ind w:firstLine="562" w:firstLineChars="200"/>
        <w:rPr>
          <w:rFonts w:ascii="仿宋_GB2312" w:hAnsi="仿宋_GB2312" w:eastAsia="仿宋_GB2312" w:cs="仿宋_GB2312"/>
          <w:sz w:val="28"/>
          <w:szCs w:val="36"/>
        </w:rPr>
      </w:pPr>
      <w:bookmarkStart w:id="54" w:name="_Toc10945"/>
      <w:r>
        <w:rPr>
          <w:rFonts w:hint="eastAsia" w:ascii="仿宋_GB2312" w:hAnsi="仿宋_GB2312" w:eastAsia="仿宋_GB2312" w:cs="仿宋_GB2312"/>
          <w:sz w:val="28"/>
          <w:szCs w:val="36"/>
        </w:rPr>
        <w:t>（二）学位授予</w:t>
      </w:r>
      <w:bookmarkEnd w:id="54"/>
    </w:p>
    <w:p>
      <w:pPr>
        <w:spacing w:line="596" w:lineRule="exact"/>
        <w:ind w:firstLine="560" w:firstLineChars="200"/>
        <w:rPr>
          <w:rFonts w:ascii="仿宋" w:hAnsi="仿宋" w:eastAsia="仿宋" w:cs="仿宋"/>
          <w:sz w:val="28"/>
          <w:szCs w:val="28"/>
        </w:rPr>
      </w:pPr>
      <w:r>
        <w:rPr>
          <w:rFonts w:ascii="仿宋" w:hAnsi="仿宋" w:eastAsia="仿宋" w:cs="仿宋"/>
          <w:sz w:val="28"/>
          <w:szCs w:val="28"/>
        </w:rPr>
        <w:t>符合</w:t>
      </w:r>
      <w:r>
        <w:rPr>
          <w:rFonts w:hint="eastAsia" w:ascii="仿宋" w:hAnsi="仿宋" w:eastAsia="仿宋" w:cs="仿宋"/>
          <w:sz w:val="28"/>
          <w:szCs w:val="28"/>
        </w:rPr>
        <w:t>授予学位要求的</w:t>
      </w:r>
      <w:r>
        <w:rPr>
          <w:rFonts w:ascii="仿宋" w:hAnsi="仿宋" w:eastAsia="仿宋" w:cs="仿宋"/>
          <w:sz w:val="28"/>
          <w:szCs w:val="28"/>
        </w:rPr>
        <w:t xml:space="preserve">毕业生授予 </w:t>
      </w:r>
      <w:r>
        <w:rPr>
          <w:rFonts w:hint="eastAsia" w:ascii="仿宋" w:hAnsi="仿宋" w:eastAsia="仿宋" w:cs="仿宋"/>
          <w:sz w:val="28"/>
          <w:szCs w:val="28"/>
        </w:rPr>
        <w:t>工学</w:t>
      </w:r>
      <w:r>
        <w:rPr>
          <w:rFonts w:ascii="仿宋" w:hAnsi="仿宋" w:eastAsia="仿宋" w:cs="仿宋"/>
          <w:sz w:val="28"/>
          <w:szCs w:val="28"/>
        </w:rPr>
        <w:t xml:space="preserve"> 学士学位</w:t>
      </w:r>
      <w:r>
        <w:rPr>
          <w:rFonts w:hint="eastAsia" w:ascii="仿宋" w:hAnsi="仿宋" w:eastAsia="仿宋" w:cs="仿宋"/>
          <w:sz w:val="28"/>
          <w:szCs w:val="28"/>
        </w:rPr>
        <w:t>。</w:t>
      </w:r>
    </w:p>
    <w:p>
      <w:pPr>
        <w:pStyle w:val="3"/>
        <w:spacing w:before="40" w:after="40" w:line="360" w:lineRule="auto"/>
        <w:ind w:firstLine="602" w:firstLineChars="200"/>
        <w:rPr>
          <w:rFonts w:ascii="黑体" w:hAnsi="黑体" w:eastAsia="黑体" w:cs="黑体"/>
          <w:sz w:val="30"/>
          <w:szCs w:val="30"/>
        </w:rPr>
      </w:pPr>
      <w:bookmarkStart w:id="55" w:name="_Toc19930"/>
      <w:r>
        <w:rPr>
          <w:rFonts w:hint="eastAsia" w:ascii="黑体" w:hAnsi="黑体" w:eastAsia="黑体" w:cs="黑体"/>
          <w:sz w:val="30"/>
          <w:szCs w:val="30"/>
        </w:rPr>
        <w:t>十、附录</w:t>
      </w:r>
      <w:bookmarkEnd w:id="55"/>
    </w:p>
    <w:p>
      <w:pPr>
        <w:pStyle w:val="2"/>
        <w:ind w:firstLine="562" w:firstLineChars="200"/>
        <w:rPr>
          <w:rFonts w:ascii="仿宋_GB2312" w:hAnsi="仿宋_GB2312" w:eastAsia="仿宋_GB2312" w:cs="仿宋_GB2312"/>
          <w:sz w:val="28"/>
          <w:szCs w:val="36"/>
        </w:rPr>
      </w:pPr>
      <w:bookmarkStart w:id="56" w:name="_Toc13743"/>
      <w:r>
        <w:rPr>
          <w:rFonts w:hint="eastAsia" w:ascii="仿宋_GB2312" w:hAnsi="仿宋_GB2312" w:eastAsia="仿宋_GB2312" w:cs="仿宋_GB2312"/>
          <w:sz w:val="28"/>
          <w:szCs w:val="36"/>
        </w:rPr>
        <w:t>（一）第一课堂进程安排表</w:t>
      </w:r>
      <w:bookmarkEnd w:id="56"/>
    </w:p>
    <w:p>
      <w:pPr>
        <w:rPr>
          <w:rFonts w:ascii="仿宋" w:hAnsi="仿宋" w:eastAsia="仿宋" w:cs="仿宋"/>
          <w:sz w:val="28"/>
          <w:szCs w:val="36"/>
        </w:rPr>
      </w:pPr>
      <w:r>
        <w:rPr>
          <w:rFonts w:hint="eastAsia" w:ascii="仿宋" w:hAnsi="仿宋" w:eastAsia="仿宋" w:cs="仿宋"/>
          <w:sz w:val="28"/>
          <w:szCs w:val="36"/>
        </w:rPr>
        <w:br w:type="page"/>
      </w:r>
    </w:p>
    <w:p>
      <w:pPr>
        <w:sectPr>
          <w:footerReference r:id="rId5" w:type="default"/>
          <w:pgSz w:w="11906" w:h="16838"/>
          <w:pgMar w:top="1440" w:right="1800" w:bottom="1440" w:left="1800" w:header="851" w:footer="992" w:gutter="0"/>
          <w:cols w:space="425" w:num="1"/>
          <w:docGrid w:type="lines" w:linePitch="312" w:charSpace="0"/>
        </w:sectPr>
      </w:pPr>
    </w:p>
    <w:p>
      <w:pPr>
        <w:jc w:val="center"/>
        <w:rPr>
          <w:b/>
          <w:sz w:val="24"/>
          <w:szCs w:val="32"/>
        </w:rPr>
      </w:pPr>
      <w:r>
        <w:rPr>
          <w:rFonts w:hint="eastAsia"/>
          <w:b/>
          <w:bCs/>
          <w:sz w:val="24"/>
          <w:szCs w:val="32"/>
        </w:rPr>
        <w:t>表  第一课堂进程安排表</w:t>
      </w:r>
      <w:r>
        <w:rPr>
          <w:rFonts w:hint="eastAsia" w:ascii="宋体" w:hAnsi="宋体" w:eastAsia="宋体" w:cs="宋体"/>
          <w:b/>
          <w:sz w:val="24"/>
          <w:szCs w:val="32"/>
          <w:lang w:bidi="ar"/>
        </w:rPr>
        <w:t>附</w:t>
      </w:r>
    </w:p>
    <w:tbl>
      <w:tblPr>
        <w:tblStyle w:val="14"/>
        <w:tblW w:w="14140" w:type="dxa"/>
        <w:tblInd w:w="96" w:type="dxa"/>
        <w:tblLayout w:type="fixed"/>
        <w:tblCellMar>
          <w:top w:w="0" w:type="dxa"/>
          <w:left w:w="108" w:type="dxa"/>
          <w:bottom w:w="0" w:type="dxa"/>
          <w:right w:w="108" w:type="dxa"/>
        </w:tblCellMar>
      </w:tblPr>
      <w:tblGrid>
        <w:gridCol w:w="486"/>
        <w:gridCol w:w="708"/>
        <w:gridCol w:w="690"/>
        <w:gridCol w:w="2226"/>
        <w:gridCol w:w="521"/>
        <w:gridCol w:w="636"/>
        <w:gridCol w:w="708"/>
        <w:gridCol w:w="888"/>
        <w:gridCol w:w="852"/>
        <w:gridCol w:w="530"/>
        <w:gridCol w:w="531"/>
        <w:gridCol w:w="530"/>
        <w:gridCol w:w="530"/>
        <w:gridCol w:w="560"/>
        <w:gridCol w:w="531"/>
        <w:gridCol w:w="531"/>
        <w:gridCol w:w="562"/>
        <w:gridCol w:w="2120"/>
      </w:tblGrid>
      <w:tr>
        <w:tblPrEx>
          <w:tblCellMar>
            <w:top w:w="0" w:type="dxa"/>
            <w:left w:w="108" w:type="dxa"/>
            <w:bottom w:w="0" w:type="dxa"/>
            <w:right w:w="108" w:type="dxa"/>
          </w:tblCellMar>
        </w:tblPrEx>
        <w:trPr>
          <w:trHeight w:val="300" w:hRule="atLeast"/>
          <w:tblHeader/>
        </w:trPr>
        <w:tc>
          <w:tcPr>
            <w:tcW w:w="119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课程模块</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序号</w:t>
            </w:r>
          </w:p>
        </w:tc>
        <w:tc>
          <w:tcPr>
            <w:tcW w:w="22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课程名称</w:t>
            </w:r>
          </w:p>
        </w:tc>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总学分</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总学时</w:t>
            </w:r>
          </w:p>
        </w:tc>
        <w:tc>
          <w:tcPr>
            <w:tcW w:w="24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 w:val="22"/>
                <w:szCs w:val="22"/>
              </w:rPr>
            </w:pPr>
            <w:r>
              <w:rPr>
                <w:rFonts w:hint="eastAsia" w:ascii="仿宋_GB2312" w:hAnsi="宋体" w:eastAsia="仿宋_GB2312" w:cs="仿宋_GB2312"/>
                <w:b/>
                <w:color w:val="000000"/>
                <w:kern w:val="0"/>
                <w:sz w:val="22"/>
                <w:szCs w:val="22"/>
                <w:lang w:bidi="ar"/>
              </w:rPr>
              <w:t>学时</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第一学年</w:t>
            </w:r>
          </w:p>
        </w:tc>
        <w:tc>
          <w:tcPr>
            <w:tcW w:w="10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第二学年</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第三学年</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第四学年</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备注</w:t>
            </w:r>
          </w:p>
        </w:tc>
      </w:tr>
      <w:tr>
        <w:tblPrEx>
          <w:tblCellMar>
            <w:top w:w="0" w:type="dxa"/>
            <w:left w:w="108" w:type="dxa"/>
            <w:bottom w:w="0" w:type="dxa"/>
            <w:right w:w="108" w:type="dxa"/>
          </w:tblCellMar>
        </w:tblPrEx>
        <w:trPr>
          <w:trHeight w:val="203" w:hRule="atLeast"/>
          <w:tblHeader/>
        </w:trPr>
        <w:tc>
          <w:tcPr>
            <w:tcW w:w="11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22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5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 w:val="22"/>
                <w:szCs w:val="22"/>
              </w:rPr>
            </w:pPr>
            <w:r>
              <w:rPr>
                <w:rFonts w:hint="eastAsia" w:ascii="仿宋_GB2312" w:hAnsi="宋体" w:eastAsia="仿宋_GB2312" w:cs="仿宋_GB2312"/>
                <w:b/>
                <w:color w:val="000000"/>
                <w:kern w:val="0"/>
                <w:sz w:val="22"/>
                <w:szCs w:val="22"/>
                <w:lang w:bidi="ar"/>
              </w:rPr>
              <w:t>课内理论</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 w:val="22"/>
                <w:szCs w:val="22"/>
              </w:rPr>
            </w:pPr>
            <w:r>
              <w:rPr>
                <w:rFonts w:hint="eastAsia" w:ascii="仿宋_GB2312" w:hAnsi="宋体" w:eastAsia="仿宋_GB2312" w:cs="仿宋_GB2312"/>
                <w:b/>
                <w:color w:val="000000"/>
                <w:kern w:val="0"/>
                <w:sz w:val="22"/>
                <w:szCs w:val="22"/>
                <w:lang w:bidi="ar"/>
              </w:rPr>
              <w:t>课内实验/实训</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 w:val="22"/>
                <w:szCs w:val="22"/>
              </w:rPr>
            </w:pPr>
            <w:r>
              <w:rPr>
                <w:rFonts w:hint="eastAsia" w:ascii="仿宋_GB2312" w:hAnsi="宋体" w:eastAsia="仿宋_GB2312" w:cs="仿宋_GB2312"/>
                <w:b/>
                <w:color w:val="000000"/>
                <w:kern w:val="0"/>
                <w:sz w:val="22"/>
                <w:szCs w:val="22"/>
                <w:lang w:bidi="ar"/>
              </w:rPr>
              <w:t>课外实践教学</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1</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3</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5</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6</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7</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8</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b/>
                <w:color w:val="000000"/>
                <w:szCs w:val="21"/>
              </w:rPr>
            </w:pPr>
          </w:p>
        </w:tc>
      </w:tr>
      <w:tr>
        <w:tblPrEx>
          <w:tblCellMar>
            <w:top w:w="0" w:type="dxa"/>
            <w:left w:w="108" w:type="dxa"/>
            <w:bottom w:w="0" w:type="dxa"/>
            <w:right w:w="108" w:type="dxa"/>
          </w:tblCellMar>
        </w:tblPrEx>
        <w:trPr>
          <w:trHeight w:val="90" w:hRule="atLeast"/>
        </w:trPr>
        <w:tc>
          <w:tcPr>
            <w:tcW w:w="1194"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通识必修课程</w:t>
            </w: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军事理论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 w:val="20"/>
                <w:szCs w:val="20"/>
                <w:lang w:bidi="ar"/>
              </w:rPr>
              <w:t>36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 w:val="20"/>
                <w:szCs w:val="20"/>
                <w:lang w:bidi="ar"/>
              </w:rPr>
              <w:t>22</w:t>
            </w:r>
          </w:p>
        </w:tc>
        <w:tc>
          <w:tcPr>
            <w:tcW w:w="888" w:type="dxa"/>
            <w:shd w:val="clear" w:color="auto" w:fill="auto"/>
            <w:noWrap/>
            <w:vAlign w:val="center"/>
          </w:tcPr>
          <w:p>
            <w:pPr>
              <w:rPr>
                <w:rFonts w:ascii="仿宋" w:hAnsi="仿宋" w:eastAsia="仿宋" w:cs="仿宋"/>
                <w:color w:val="000000"/>
                <w:kern w:val="0"/>
                <w:sz w:val="20"/>
                <w:szCs w:val="20"/>
                <w:lang w:bidi="ar"/>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 w:val="20"/>
                <w:szCs w:val="20"/>
                <w:lang w:bidi="ar"/>
              </w:rPr>
              <w:t>14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36</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shd w:val="clear" w:color="auto" w:fill="auto"/>
            <w:noWrap/>
            <w:vAlign w:val="center"/>
          </w:tcPr>
          <w:p>
            <w:pPr>
              <w:rPr>
                <w:rFonts w:ascii="仿宋" w:hAnsi="仿宋" w:eastAsia="仿宋" w:cs="仿宋"/>
                <w:color w:val="000000"/>
                <w:sz w:val="22"/>
                <w:szCs w:val="22"/>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Cs w:val="21"/>
              </w:rPr>
            </w:pPr>
            <w:r>
              <w:rPr>
                <w:rFonts w:ascii="仿宋_GB2312" w:hAnsi="宋体" w:eastAsia="仿宋_GB2312" w:cs="仿宋_GB2312"/>
                <w:b/>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Cs w:val="21"/>
              </w:rPr>
            </w:pPr>
            <w:r>
              <w:rPr>
                <w:rFonts w:ascii="仿宋_GB2312" w:hAnsi="宋体" w:eastAsia="仿宋_GB2312" w:cs="仿宋_GB2312"/>
                <w:b/>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p>
        </w:tc>
      </w:tr>
      <w:tr>
        <w:tblPrEx>
          <w:tblCellMar>
            <w:top w:w="0" w:type="dxa"/>
            <w:left w:w="108" w:type="dxa"/>
            <w:bottom w:w="0" w:type="dxa"/>
            <w:right w:w="108" w:type="dxa"/>
          </w:tblCellMar>
        </w:tblPrEx>
        <w:trPr>
          <w:trHeight w:val="9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2</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形势与政策（一）-（六）</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18</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rPr>
                <w:rFonts w:ascii="仿宋" w:hAnsi="仿宋" w:eastAsia="仿宋" w:cs="仿宋"/>
                <w:b/>
                <w:color w:val="000000"/>
                <w:sz w:val="20"/>
                <w:szCs w:val="20"/>
              </w:rPr>
            </w:pPr>
          </w:p>
        </w:tc>
      </w:tr>
      <w:tr>
        <w:tblPrEx>
          <w:tblCellMar>
            <w:top w:w="0" w:type="dxa"/>
            <w:left w:w="108" w:type="dxa"/>
            <w:bottom w:w="0" w:type="dxa"/>
            <w:right w:w="108" w:type="dxa"/>
          </w:tblCellMar>
        </w:tblPrEx>
        <w:trPr>
          <w:trHeight w:val="28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3</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思想道德与法治</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 w:val="20"/>
                <w:szCs w:val="20"/>
              </w:rPr>
            </w:pPr>
          </w:p>
        </w:tc>
      </w:tr>
      <w:tr>
        <w:tblPrEx>
          <w:tblCellMar>
            <w:top w:w="0" w:type="dxa"/>
            <w:left w:w="108" w:type="dxa"/>
            <w:bottom w:w="0" w:type="dxa"/>
            <w:right w:w="108" w:type="dxa"/>
          </w:tblCellMar>
        </w:tblPrEx>
        <w:trPr>
          <w:trHeight w:val="28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4</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国家安全教育</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24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24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b/>
                <w:color w:val="000000"/>
                <w:sz w:val="20"/>
                <w:szCs w:val="20"/>
              </w:rPr>
            </w:pPr>
          </w:p>
        </w:tc>
      </w:tr>
      <w:tr>
        <w:tblPrEx>
          <w:tblCellMar>
            <w:top w:w="0" w:type="dxa"/>
            <w:left w:w="108" w:type="dxa"/>
            <w:bottom w:w="0" w:type="dxa"/>
            <w:right w:w="108" w:type="dxa"/>
          </w:tblCellMar>
        </w:tblPrEx>
        <w:trPr>
          <w:trHeight w:val="28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5</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kern w:val="0"/>
                <w:szCs w:val="21"/>
                <w:lang w:bidi="ar"/>
              </w:rPr>
              <w:t>马克思主义基本原理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b/>
                <w:color w:val="000000"/>
                <w:sz w:val="20"/>
                <w:szCs w:val="20"/>
              </w:rPr>
            </w:pPr>
          </w:p>
        </w:tc>
      </w:tr>
      <w:tr>
        <w:tblPrEx>
          <w:tblCellMar>
            <w:top w:w="0" w:type="dxa"/>
            <w:left w:w="108" w:type="dxa"/>
            <w:bottom w:w="0" w:type="dxa"/>
            <w:right w:w="108" w:type="dxa"/>
          </w:tblCellMar>
        </w:tblPrEx>
        <w:trPr>
          <w:trHeight w:val="28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6</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kern w:val="0"/>
                <w:szCs w:val="21"/>
                <w:lang w:bidi="ar"/>
              </w:rPr>
              <w:t>中国近现代史纲要</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b/>
                <w:color w:val="000000"/>
                <w:sz w:val="20"/>
                <w:szCs w:val="20"/>
              </w:rPr>
            </w:pPr>
          </w:p>
        </w:tc>
      </w:tr>
      <w:tr>
        <w:tblPrEx>
          <w:tblCellMar>
            <w:top w:w="0" w:type="dxa"/>
            <w:left w:w="108" w:type="dxa"/>
            <w:bottom w:w="0" w:type="dxa"/>
            <w:right w:w="108" w:type="dxa"/>
          </w:tblCellMar>
        </w:tblPrEx>
        <w:trPr>
          <w:trHeight w:val="54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7</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毛泽东思想和中国特色社会主义理论体系概论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b/>
                <w:color w:val="000000"/>
                <w:sz w:val="20"/>
                <w:szCs w:val="20"/>
              </w:rPr>
            </w:pPr>
          </w:p>
        </w:tc>
      </w:tr>
      <w:tr>
        <w:tblPrEx>
          <w:tblCellMar>
            <w:top w:w="0" w:type="dxa"/>
            <w:left w:w="108" w:type="dxa"/>
            <w:bottom w:w="0" w:type="dxa"/>
            <w:right w:w="108" w:type="dxa"/>
          </w:tblCellMar>
        </w:tblPrEx>
        <w:trPr>
          <w:trHeight w:val="54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8</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习近平新时代中国特色社会主义思想概论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shd w:val="clear" w:color="auto" w:fill="auto"/>
            <w:noWrap/>
            <w:vAlign w:val="center"/>
          </w:tcPr>
          <w:p>
            <w:pPr>
              <w:rPr>
                <w:rFonts w:ascii="仿宋" w:hAnsi="仿宋" w:eastAsia="仿宋" w:cs="仿宋"/>
                <w:color w:val="000000"/>
                <w:sz w:val="22"/>
                <w:szCs w:val="22"/>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b/>
                <w:color w:val="000000"/>
                <w:sz w:val="20"/>
                <w:szCs w:val="20"/>
              </w:rPr>
            </w:pPr>
          </w:p>
        </w:tc>
      </w:tr>
      <w:tr>
        <w:tblPrEx>
          <w:tblCellMar>
            <w:top w:w="0" w:type="dxa"/>
            <w:left w:w="108" w:type="dxa"/>
            <w:bottom w:w="0" w:type="dxa"/>
            <w:right w:w="108" w:type="dxa"/>
          </w:tblCellMar>
        </w:tblPrEx>
        <w:trPr>
          <w:trHeight w:val="28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9</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中华民族共同体概论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24</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b/>
                <w:color w:val="000000"/>
                <w:szCs w:val="21"/>
              </w:rPr>
            </w:pPr>
          </w:p>
        </w:tc>
      </w:tr>
      <w:tr>
        <w:tblPrEx>
          <w:tblCellMar>
            <w:top w:w="0" w:type="dxa"/>
            <w:left w:w="108" w:type="dxa"/>
            <w:bottom w:w="0" w:type="dxa"/>
            <w:right w:w="108" w:type="dxa"/>
          </w:tblCellMar>
        </w:tblPrEx>
        <w:trPr>
          <w:trHeight w:val="54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10</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大学生职业发展与就业指导（一）-（二）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20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16</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第3、5学期各6个课外学时</w:t>
            </w:r>
          </w:p>
        </w:tc>
      </w:tr>
      <w:tr>
        <w:tblPrEx>
          <w:tblCellMar>
            <w:top w:w="0" w:type="dxa"/>
            <w:left w:w="108" w:type="dxa"/>
            <w:bottom w:w="0" w:type="dxa"/>
            <w:right w:w="108" w:type="dxa"/>
          </w:tblCellMar>
        </w:tblPrEx>
        <w:trPr>
          <w:trHeight w:val="9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11</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大学生创新与创业实务（一）-（二）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20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16</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16</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第4、6学期各6个课外学时</w:t>
            </w:r>
          </w:p>
        </w:tc>
      </w:tr>
      <w:tr>
        <w:tblPrEx>
          <w:tblCellMar>
            <w:top w:w="0" w:type="dxa"/>
            <w:left w:w="108" w:type="dxa"/>
            <w:bottom w:w="0" w:type="dxa"/>
            <w:right w:w="108" w:type="dxa"/>
          </w:tblCellMar>
        </w:tblPrEx>
        <w:trPr>
          <w:trHeight w:val="9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12</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大学生安全教育（一）-（六）</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24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 w:hAnsi="仿宋" w:eastAsia="仿宋" w:cs="仿宋"/>
                <w:color w:val="000000"/>
                <w:szCs w:val="21"/>
              </w:rPr>
            </w:pPr>
            <w:r>
              <w:rPr>
                <w:rFonts w:hint="eastAsia" w:ascii="仿宋" w:hAnsi="仿宋" w:eastAsia="仿宋" w:cs="仿宋"/>
                <w:color w:val="000000"/>
                <w:kern w:val="0"/>
                <w:sz w:val="18"/>
                <w:szCs w:val="18"/>
                <w:lang w:bidi="ar"/>
              </w:rPr>
              <w:t>每学期按0.25学分计；</w:t>
            </w:r>
            <w:r>
              <w:rPr>
                <w:rFonts w:hint="eastAsia" w:ascii="仿宋" w:hAnsi="仿宋" w:eastAsia="仿宋" w:cs="仿宋"/>
                <w:color w:val="000000"/>
                <w:kern w:val="0"/>
                <w:sz w:val="18"/>
                <w:szCs w:val="18"/>
                <w:lang w:bidi="ar"/>
              </w:rPr>
              <w:br w:type="textWrapping"/>
            </w:r>
            <w:r>
              <w:rPr>
                <w:rFonts w:hint="eastAsia" w:ascii="仿宋" w:hAnsi="仿宋" w:eastAsia="仿宋" w:cs="仿宋"/>
                <w:color w:val="000000"/>
                <w:kern w:val="0"/>
                <w:sz w:val="18"/>
                <w:szCs w:val="18"/>
                <w:lang w:bidi="ar"/>
              </w:rPr>
              <w:t>每学期各2个课外学时</w:t>
            </w:r>
          </w:p>
        </w:tc>
      </w:tr>
      <w:tr>
        <w:tblPrEx>
          <w:tblCellMar>
            <w:top w:w="0" w:type="dxa"/>
            <w:left w:w="108" w:type="dxa"/>
            <w:bottom w:w="0" w:type="dxa"/>
            <w:right w:w="108" w:type="dxa"/>
          </w:tblCellMar>
        </w:tblPrEx>
        <w:trPr>
          <w:trHeight w:val="28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13</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军事技能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112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112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112</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r>
      <w:tr>
        <w:tblPrEx>
          <w:tblCellMar>
            <w:top w:w="0" w:type="dxa"/>
            <w:left w:w="108" w:type="dxa"/>
            <w:bottom w:w="0" w:type="dxa"/>
            <w:right w:w="108" w:type="dxa"/>
          </w:tblCellMar>
        </w:tblPrEx>
        <w:trPr>
          <w:trHeight w:val="9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14</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大学生心理健康教育（一）-（二）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Cs w:val="21"/>
                <w:lang w:bidi="ar"/>
              </w:rPr>
              <w:t>26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16</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第1-2学期各3个课外学时</w:t>
            </w:r>
          </w:p>
        </w:tc>
      </w:tr>
      <w:tr>
        <w:tblPrEx>
          <w:tblCellMar>
            <w:top w:w="0" w:type="dxa"/>
            <w:left w:w="108" w:type="dxa"/>
            <w:bottom w:w="0" w:type="dxa"/>
            <w:right w:w="108" w:type="dxa"/>
          </w:tblCellMar>
        </w:tblPrEx>
        <w:trPr>
          <w:trHeight w:val="9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15</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大学体育（一）-（四）</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6</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 w:val="20"/>
                <w:szCs w:val="20"/>
                <w:lang w:bidi="ar"/>
              </w:rPr>
              <w:t>144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 w:val="20"/>
                <w:szCs w:val="20"/>
                <w:lang w:bidi="ar"/>
              </w:rPr>
              <w:t>16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 w:val="20"/>
                <w:szCs w:val="20"/>
                <w:lang w:bidi="ar"/>
              </w:rPr>
              <w:t>112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16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36</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36</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spacing w:line="240" w:lineRule="atLeast"/>
              <w:jc w:val="left"/>
              <w:textAlignment w:val="center"/>
              <w:rPr>
                <w:rFonts w:ascii="仿宋" w:hAnsi="仿宋" w:eastAsia="仿宋" w:cs="仿宋"/>
                <w:color w:val="000000"/>
                <w:szCs w:val="21"/>
              </w:rPr>
            </w:pPr>
            <w:r>
              <w:rPr>
                <w:rFonts w:hint="eastAsia" w:ascii="仿宋" w:hAnsi="仿宋" w:eastAsia="仿宋" w:cs="仿宋"/>
                <w:color w:val="000000"/>
                <w:kern w:val="0"/>
                <w:sz w:val="18"/>
                <w:szCs w:val="18"/>
                <w:lang w:bidi="ar"/>
              </w:rPr>
              <w:t>每学期按1.5学分计；</w:t>
            </w:r>
            <w:r>
              <w:rPr>
                <w:rFonts w:hint="eastAsia" w:ascii="仿宋" w:hAnsi="仿宋" w:eastAsia="仿宋" w:cs="仿宋"/>
                <w:color w:val="000000"/>
                <w:kern w:val="0"/>
                <w:sz w:val="18"/>
                <w:szCs w:val="18"/>
                <w:lang w:bidi="ar"/>
              </w:rPr>
              <w:br w:type="textWrapping"/>
            </w:r>
            <w:r>
              <w:rPr>
                <w:rFonts w:hint="eastAsia" w:ascii="仿宋" w:hAnsi="仿宋" w:eastAsia="仿宋" w:cs="仿宋"/>
                <w:color w:val="000000"/>
                <w:kern w:val="0"/>
                <w:sz w:val="18"/>
                <w:szCs w:val="18"/>
                <w:lang w:bidi="ar"/>
              </w:rPr>
              <w:t>每学期各4个课外学时</w:t>
            </w:r>
          </w:p>
        </w:tc>
      </w:tr>
      <w:tr>
        <w:tblPrEx>
          <w:tblCellMar>
            <w:top w:w="0" w:type="dxa"/>
            <w:left w:w="108" w:type="dxa"/>
            <w:bottom w:w="0" w:type="dxa"/>
            <w:right w:w="108" w:type="dxa"/>
          </w:tblCellMar>
        </w:tblPrEx>
        <w:trPr>
          <w:trHeight w:val="9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16</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艺术修养</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20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12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32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 w:hAnsi="仿宋" w:eastAsia="仿宋" w:cs="仿宋"/>
                <w:color w:val="000000"/>
                <w:szCs w:val="21"/>
              </w:rPr>
            </w:pPr>
          </w:p>
        </w:tc>
      </w:tr>
      <w:tr>
        <w:tblPrEx>
          <w:tblCellMar>
            <w:top w:w="0" w:type="dxa"/>
            <w:left w:w="108" w:type="dxa"/>
            <w:bottom w:w="0" w:type="dxa"/>
            <w:right w:w="108" w:type="dxa"/>
          </w:tblCellMar>
        </w:tblPrEx>
        <w:trPr>
          <w:trHeight w:val="28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17</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大学英语（一）-（二）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6</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96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84</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12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48</w:t>
            </w: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宋体" w:hAnsi="宋体" w:eastAsia="宋体" w:cs="宋体"/>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r>
      <w:tr>
        <w:tblPrEx>
          <w:tblCellMar>
            <w:top w:w="0" w:type="dxa"/>
            <w:left w:w="108" w:type="dxa"/>
            <w:bottom w:w="0" w:type="dxa"/>
            <w:right w:w="108" w:type="dxa"/>
          </w:tblCellMar>
        </w:tblPrEx>
        <w:trPr>
          <w:trHeight w:val="9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18</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信息技术</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 w:val="20"/>
                <w:szCs w:val="20"/>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 w:val="20"/>
                <w:szCs w:val="20"/>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 w:val="20"/>
                <w:szCs w:val="20"/>
                <w:lang w:bidi="ar"/>
              </w:rPr>
              <w:t>36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48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 w:hAnsi="仿宋" w:eastAsia="仿宋" w:cs="仿宋"/>
                <w:color w:val="000000"/>
                <w:szCs w:val="21"/>
              </w:rPr>
            </w:pPr>
          </w:p>
        </w:tc>
      </w:tr>
      <w:tr>
        <w:tblPrEx>
          <w:tblCellMar>
            <w:top w:w="0" w:type="dxa"/>
            <w:left w:w="108" w:type="dxa"/>
            <w:bottom w:w="0" w:type="dxa"/>
            <w:right w:w="108" w:type="dxa"/>
          </w:tblCellMar>
        </w:tblPrEx>
        <w:trPr>
          <w:trHeight w:val="9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19</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精益生产与管理基础</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16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4</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12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Cs w:val="21"/>
                <w:lang w:bidi="ar"/>
              </w:rPr>
              <w:t>16</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 w:hAnsi="仿宋" w:eastAsia="仿宋" w:cs="仿宋"/>
                <w:color w:val="000000"/>
                <w:kern w:val="0"/>
                <w:szCs w:val="21"/>
                <w:lang w:bidi="ar"/>
              </w:rPr>
            </w:pPr>
          </w:p>
        </w:tc>
      </w:tr>
      <w:tr>
        <w:tblPrEx>
          <w:tblCellMar>
            <w:top w:w="0" w:type="dxa"/>
            <w:left w:w="108" w:type="dxa"/>
            <w:bottom w:w="0" w:type="dxa"/>
            <w:right w:w="108" w:type="dxa"/>
          </w:tblCellMar>
        </w:tblPrEx>
        <w:trPr>
          <w:trHeight w:val="9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20</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人工智能应用基础</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16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_GB2312" w:hAnsi="宋体" w:eastAsia="仿宋_GB2312" w:cs="仿宋_GB2312"/>
                <w:color w:val="000000"/>
                <w:kern w:val="0"/>
                <w:szCs w:val="21"/>
                <w:lang w:bidi="ar"/>
              </w:rPr>
              <w:t>16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32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 w:hAnsi="仿宋" w:eastAsia="仿宋" w:cs="仿宋"/>
                <w:color w:val="000000"/>
                <w:kern w:val="0"/>
                <w:szCs w:val="21"/>
                <w:lang w:bidi="ar"/>
              </w:rPr>
            </w:pPr>
          </w:p>
        </w:tc>
      </w:tr>
      <w:tr>
        <w:tblPrEx>
          <w:tblCellMar>
            <w:top w:w="0" w:type="dxa"/>
            <w:left w:w="108" w:type="dxa"/>
            <w:bottom w:w="0" w:type="dxa"/>
            <w:right w:w="108" w:type="dxa"/>
          </w:tblCellMar>
        </w:tblPrEx>
        <w:trPr>
          <w:trHeight w:val="90" w:hRule="atLeast"/>
        </w:trPr>
        <w:tc>
          <w:tcPr>
            <w:tcW w:w="119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2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Cs w:val="21"/>
              </w:rPr>
            </w:pPr>
            <w:r>
              <w:rPr>
                <w:rFonts w:ascii="仿宋_GB2312" w:hAnsi="宋体" w:eastAsia="仿宋_GB2312" w:cs="仿宋_GB2312"/>
                <w:b/>
                <w:color w:val="000000"/>
                <w:kern w:val="0"/>
                <w:szCs w:val="21"/>
                <w:lang w:bidi="ar"/>
              </w:rPr>
              <w:t>小计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52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980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510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270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200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356</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192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136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144</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76</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28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0</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b/>
                <w:color w:val="000000"/>
                <w:szCs w:val="21"/>
              </w:rPr>
            </w:pPr>
          </w:p>
        </w:tc>
      </w:tr>
      <w:tr>
        <w:tblPrEx>
          <w:tblCellMar>
            <w:top w:w="0" w:type="dxa"/>
            <w:left w:w="108" w:type="dxa"/>
            <w:bottom w:w="0" w:type="dxa"/>
            <w:right w:w="108" w:type="dxa"/>
          </w:tblCellMar>
        </w:tblPrEx>
        <w:trPr>
          <w:trHeight w:val="280"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通识选修课程</w:t>
            </w:r>
          </w:p>
        </w:tc>
        <w:tc>
          <w:tcPr>
            <w:tcW w:w="708"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限定选修课程</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lang w:bidi="ar"/>
              </w:rPr>
              <w:t>四史类</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中国共产党简史</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 w:val="20"/>
                <w:szCs w:val="20"/>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 w:val="20"/>
                <w:szCs w:val="20"/>
              </w:rPr>
            </w:pPr>
          </w:p>
        </w:tc>
        <w:tc>
          <w:tcPr>
            <w:tcW w:w="4305"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lang w:bidi="ar"/>
              </w:rPr>
              <w:t>至少修得1学分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社会主义发展史</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 w:val="20"/>
                <w:szCs w:val="20"/>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 w:val="20"/>
                <w:szCs w:val="20"/>
              </w:rPr>
            </w:pPr>
          </w:p>
        </w:tc>
        <w:tc>
          <w:tcPr>
            <w:tcW w:w="430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r>
              <w:rPr>
                <w:rFonts w:hint="eastAsia" w:ascii="仿宋_GB2312" w:hAnsi="宋体" w:eastAsia="仿宋_GB2312" w:cs="仿宋_GB2312"/>
                <w:color w:val="000000"/>
                <w:szCs w:val="21"/>
              </w:rPr>
              <w:t>在第3学期开设</w:t>
            </w: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新中国史</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 w:val="20"/>
                <w:szCs w:val="20"/>
                <w:lang w:bidi="ar"/>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 w:val="20"/>
                <w:szCs w:val="20"/>
                <w:lang w:bidi="ar"/>
              </w:rPr>
            </w:pPr>
          </w:p>
        </w:tc>
        <w:tc>
          <w:tcPr>
            <w:tcW w:w="430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改革开放史</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 w:val="20"/>
                <w:szCs w:val="20"/>
                <w:lang w:bidi="ar"/>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 w:val="20"/>
                <w:szCs w:val="20"/>
                <w:lang w:bidi="ar"/>
              </w:rPr>
            </w:pPr>
          </w:p>
        </w:tc>
        <w:tc>
          <w:tcPr>
            <w:tcW w:w="430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vMerge w:val="restart"/>
            <w:tcBorders>
              <w:top w:val="nil"/>
              <w:left w:val="single" w:color="000000" w:sz="4" w:space="0"/>
              <w:bottom w:val="nil"/>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lang w:bidi="ar"/>
              </w:rPr>
              <w:t>人文素养类</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中国优秀传统文化</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4</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rPr>
                <w:rFonts w:ascii="仿宋" w:hAnsi="仿宋" w:eastAsia="仿宋" w:cs="仿宋"/>
                <w:color w:val="000000"/>
                <w:kern w:val="0"/>
                <w:sz w:val="20"/>
                <w:szCs w:val="20"/>
                <w:lang w:bidi="ar"/>
              </w:rPr>
            </w:pPr>
          </w:p>
        </w:tc>
        <w:tc>
          <w:tcPr>
            <w:tcW w:w="4305" w:type="dxa"/>
            <w:gridSpan w:val="8"/>
            <w:vMerge w:val="restart"/>
            <w:tcBorders>
              <w:top w:val="nil"/>
              <w:left w:val="single" w:color="000000" w:sz="4" w:space="0"/>
              <w:bottom w:val="nil"/>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lang w:bidi="ar"/>
              </w:rPr>
              <w:t>至少修得1学分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通用礼仪</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rPr>
                <w:rFonts w:ascii="仿宋" w:hAnsi="仿宋" w:eastAsia="仿宋" w:cs="仿宋"/>
                <w:color w:val="000000"/>
                <w:kern w:val="0"/>
                <w:sz w:val="20"/>
                <w:szCs w:val="20"/>
                <w:lang w:bidi="ar"/>
              </w:rPr>
            </w:pPr>
          </w:p>
        </w:tc>
        <w:tc>
          <w:tcPr>
            <w:tcW w:w="4305" w:type="dxa"/>
            <w:gridSpan w:val="8"/>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应用文写作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4</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rPr>
                <w:rFonts w:ascii="仿宋" w:hAnsi="仿宋" w:eastAsia="仿宋" w:cs="仿宋"/>
                <w:color w:val="000000"/>
                <w:kern w:val="0"/>
                <w:sz w:val="20"/>
                <w:szCs w:val="20"/>
                <w:lang w:bidi="ar"/>
              </w:rPr>
            </w:pPr>
          </w:p>
        </w:tc>
        <w:tc>
          <w:tcPr>
            <w:tcW w:w="4305" w:type="dxa"/>
            <w:gridSpan w:val="8"/>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r>
              <w:rPr>
                <w:rFonts w:hint="eastAsia" w:ascii="仿宋_GB2312" w:hAnsi="宋体" w:eastAsia="仿宋_GB2312" w:cs="仿宋_GB2312"/>
                <w:color w:val="000000"/>
                <w:szCs w:val="21"/>
              </w:rPr>
              <w:t>在第4学期开设</w:t>
            </w: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大学语文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32</w:t>
            </w:r>
          </w:p>
        </w:tc>
        <w:tc>
          <w:tcPr>
            <w:tcW w:w="708" w:type="dxa"/>
            <w:shd w:val="clear" w:color="auto" w:fill="auto"/>
            <w:noWrap/>
            <w:vAlign w:val="center"/>
          </w:tcPr>
          <w:p>
            <w:pPr>
              <w:widowControl/>
              <w:spacing w:line="28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24</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rPr>
                <w:rFonts w:ascii="仿宋" w:hAnsi="仿宋" w:eastAsia="仿宋" w:cs="仿宋"/>
                <w:color w:val="000000"/>
                <w:kern w:val="0"/>
                <w:sz w:val="20"/>
                <w:szCs w:val="20"/>
                <w:lang w:bidi="ar"/>
              </w:rPr>
            </w:pPr>
          </w:p>
        </w:tc>
        <w:tc>
          <w:tcPr>
            <w:tcW w:w="4305" w:type="dxa"/>
            <w:gridSpan w:val="8"/>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9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任意选修课程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不少于2门任意选修课程</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4</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64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64</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32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32</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至少任意选修通识课程4学分</w:t>
            </w: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3624" w:type="dxa"/>
            <w:gridSpan w:val="3"/>
            <w:tcBorders>
              <w:top w:val="nil"/>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小计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Cs w:val="21"/>
              </w:rPr>
            </w:pPr>
            <w:r>
              <w:rPr>
                <w:rFonts w:ascii="仿宋_GB2312" w:hAnsi="宋体" w:eastAsia="仿宋_GB2312" w:cs="仿宋_GB2312"/>
                <w:b/>
                <w:color w:val="000000"/>
                <w:kern w:val="0"/>
                <w:szCs w:val="21"/>
                <w:lang w:bidi="ar"/>
              </w:rPr>
              <w:t>6</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Cs w:val="21"/>
              </w:rPr>
            </w:pPr>
            <w:r>
              <w:rPr>
                <w:rFonts w:ascii="仿宋_GB2312" w:hAnsi="宋体" w:eastAsia="仿宋_GB2312" w:cs="仿宋_GB2312"/>
                <w:b/>
                <w:color w:val="000000"/>
                <w:kern w:val="0"/>
                <w:szCs w:val="21"/>
                <w:lang w:bidi="ar"/>
              </w:rPr>
              <w:t>96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Cs w:val="21"/>
              </w:rPr>
            </w:pPr>
            <w:r>
              <w:rPr>
                <w:rFonts w:ascii="仿宋_GB2312" w:hAnsi="宋体" w:eastAsia="仿宋_GB2312" w:cs="仿宋_GB2312"/>
                <w:b/>
                <w:color w:val="000000"/>
                <w:kern w:val="0"/>
                <w:szCs w:val="21"/>
                <w:lang w:bidi="ar"/>
              </w:rPr>
              <w:t>92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Cs w:val="21"/>
              </w:rPr>
            </w:pPr>
            <w:r>
              <w:rPr>
                <w:rFonts w:ascii="仿宋_GB2312" w:hAnsi="宋体" w:eastAsia="仿宋_GB2312" w:cs="仿宋_GB2312"/>
                <w:b/>
                <w:color w:val="000000"/>
                <w:kern w:val="0"/>
                <w:szCs w:val="21"/>
                <w:lang w:bidi="ar"/>
              </w:rPr>
              <w:t>4</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color w:val="000000"/>
                <w:kern w:val="0"/>
                <w:sz w:val="20"/>
                <w:szCs w:val="20"/>
                <w:lang w:bidi="ar"/>
              </w:rPr>
              <w:t>48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color w:val="000000"/>
                <w:kern w:val="0"/>
                <w:sz w:val="20"/>
                <w:szCs w:val="20"/>
                <w:lang w:bidi="ar"/>
              </w:rPr>
              <w:t>48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b/>
                <w:color w:val="000000"/>
                <w:szCs w:val="21"/>
              </w:rPr>
            </w:pPr>
          </w:p>
        </w:tc>
      </w:tr>
      <w:tr>
        <w:tblPrEx>
          <w:tblCellMar>
            <w:top w:w="0" w:type="dxa"/>
            <w:left w:w="108" w:type="dxa"/>
            <w:bottom w:w="0" w:type="dxa"/>
            <w:right w:w="108" w:type="dxa"/>
          </w:tblCellMar>
        </w:tblPrEx>
        <w:trPr>
          <w:trHeight w:val="90" w:hRule="atLeast"/>
        </w:trPr>
        <w:tc>
          <w:tcPr>
            <w:tcW w:w="486"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专业必修课程</w:t>
            </w: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专业通识课程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1</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szCs w:val="21"/>
              </w:rPr>
            </w:pPr>
            <w:r>
              <w:rPr>
                <w:rFonts w:ascii="仿宋_GB2312" w:hAnsi="宋体" w:eastAsia="仿宋_GB2312" w:cs="仿宋_GB2312"/>
                <w:kern w:val="0"/>
                <w:szCs w:val="21"/>
                <w:lang w:bidi="ar"/>
              </w:rPr>
              <w:t>高等数学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kern w:val="0"/>
                <w:sz w:val="20"/>
                <w:szCs w:val="20"/>
                <w:lang w:bidi="ar"/>
              </w:rPr>
              <w:t>8</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kern w:val="0"/>
                <w:sz w:val="20"/>
                <w:szCs w:val="20"/>
                <w:lang w:bidi="ar"/>
              </w:rPr>
              <w:t>128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114</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14</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64</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64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仿宋_GB2312" w:hAnsi="宋体" w:eastAsia="仿宋_GB2312" w:cs="仿宋_GB2312"/>
                <w:szCs w:val="21"/>
              </w:rPr>
            </w:pPr>
          </w:p>
        </w:tc>
      </w:tr>
      <w:tr>
        <w:tblPrEx>
          <w:tblCellMar>
            <w:top w:w="0" w:type="dxa"/>
            <w:left w:w="108" w:type="dxa"/>
            <w:bottom w:w="0" w:type="dxa"/>
            <w:right w:w="108" w:type="dxa"/>
          </w:tblCellMar>
        </w:tblPrEx>
        <w:trPr>
          <w:trHeight w:val="9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2</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szCs w:val="21"/>
              </w:rPr>
            </w:pPr>
            <w:r>
              <w:rPr>
                <w:rFonts w:ascii="仿宋_GB2312" w:hAnsi="宋体" w:eastAsia="仿宋_GB2312" w:cs="仿宋_GB2312"/>
                <w:color w:val="000000"/>
                <w:kern w:val="0"/>
                <w:szCs w:val="21"/>
                <w:lang w:bidi="ar"/>
              </w:rPr>
              <w:t>线性代数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Cs w:val="21"/>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32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32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仿宋_GB2312" w:hAnsi="宋体" w:eastAsia="仿宋_GB2312" w:cs="仿宋_GB2312"/>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3</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大学物理（理）</w:t>
            </w:r>
          </w:p>
        </w:tc>
        <w:tc>
          <w:tcPr>
            <w:tcW w:w="521"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4</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64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40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24</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64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含实验</w:t>
            </w:r>
          </w:p>
        </w:tc>
      </w:tr>
      <w:tr>
        <w:tblPrEx>
          <w:tblCellMar>
            <w:top w:w="0" w:type="dxa"/>
            <w:left w:w="108" w:type="dxa"/>
            <w:bottom w:w="0" w:type="dxa"/>
            <w:right w:w="108" w:type="dxa"/>
          </w:tblCellMar>
        </w:tblPrEx>
        <w:trPr>
          <w:trHeight w:val="9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4</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概率论与数理统计</w:t>
            </w:r>
          </w:p>
        </w:tc>
        <w:tc>
          <w:tcPr>
            <w:tcW w:w="521"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39</w:t>
            </w:r>
          </w:p>
        </w:tc>
        <w:tc>
          <w:tcPr>
            <w:tcW w:w="8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9</w:t>
            </w:r>
          </w:p>
        </w:tc>
        <w:tc>
          <w:tcPr>
            <w:tcW w:w="852"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48</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各专业任选</w:t>
            </w: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5</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离散数学</w:t>
            </w:r>
          </w:p>
        </w:tc>
        <w:tc>
          <w:tcPr>
            <w:tcW w:w="521"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8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530"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专业基础课程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6</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入学教育与专业入门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16</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8</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16</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7</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Python 程序设计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8</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电路设计基础</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64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24</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64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9</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数据结构与算法</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10</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Java 面向对象程序设计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11</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计算机系统结构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12</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人工智能数学基础</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13</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计算机网络技术</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汉仪粗仿宋简" w:hAnsi="汉仪粗仿宋简" w:eastAsia="汉仪粗仿宋简" w:cs="汉仪粗仿宋简"/>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专业核心课程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14</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数据库应用技术</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15</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数据采集与处理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16</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机器学习技术与应用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64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24</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64</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17</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数据分析与挖掘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18</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深度学习技术与应用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9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19</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嵌入式技术与应用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64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24</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64</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20</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数字图像处理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48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kern w:val="0"/>
                <w:sz w:val="20"/>
                <w:szCs w:val="20"/>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专业拓展课</w:t>
            </w:r>
          </w:p>
        </w:tc>
        <w:tc>
          <w:tcPr>
            <w:tcW w:w="69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21</w:t>
            </w:r>
          </w:p>
        </w:tc>
        <w:tc>
          <w:tcPr>
            <w:tcW w:w="2226"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数字技术工程师</w:t>
            </w:r>
            <w:r>
              <w:rPr>
                <w:rFonts w:ascii="仿宋_GB2312" w:hAnsi="宋体" w:eastAsia="仿宋_GB2312" w:cs="仿宋_GB2312"/>
                <w:color w:val="000000"/>
                <w:kern w:val="0"/>
                <w:szCs w:val="21"/>
                <w:lang w:bidi="ar"/>
              </w:rPr>
              <w:br w:type="textWrapping"/>
            </w:r>
            <w:r>
              <w:rPr>
                <w:rFonts w:ascii="仿宋_GB2312" w:hAnsi="宋体" w:eastAsia="仿宋_GB2312" w:cs="仿宋_GB2312"/>
                <w:color w:val="000000"/>
                <w:kern w:val="0"/>
                <w:szCs w:val="21"/>
                <w:lang w:bidi="ar"/>
              </w:rPr>
              <w:t>（人工智能工程技术人员）</w:t>
            </w:r>
          </w:p>
        </w:tc>
        <w:tc>
          <w:tcPr>
            <w:tcW w:w="521"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2</w:t>
            </w:r>
          </w:p>
        </w:tc>
        <w:tc>
          <w:tcPr>
            <w:tcW w:w="636"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32</w:t>
            </w:r>
          </w:p>
        </w:tc>
        <w:tc>
          <w:tcPr>
            <w:tcW w:w="708"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16</w:t>
            </w:r>
          </w:p>
        </w:tc>
        <w:tc>
          <w:tcPr>
            <w:tcW w:w="888"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0</w:t>
            </w:r>
          </w:p>
        </w:tc>
        <w:tc>
          <w:tcPr>
            <w:tcW w:w="852"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16</w:t>
            </w:r>
          </w:p>
        </w:tc>
        <w:tc>
          <w:tcPr>
            <w:tcW w:w="53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b/>
                <w:color w:val="000000"/>
                <w:kern w:val="0"/>
                <w:sz w:val="20"/>
                <w:szCs w:val="20"/>
                <w:lang w:bidi="ar"/>
              </w:rPr>
              <w:t>　</w:t>
            </w:r>
          </w:p>
        </w:tc>
        <w:tc>
          <w:tcPr>
            <w:tcW w:w="531"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32</w:t>
            </w:r>
          </w:p>
        </w:tc>
        <w:tc>
          <w:tcPr>
            <w:tcW w:w="531"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rPr>
                <w:rFonts w:ascii="Times New Roman" w:hAnsi="Times New Roman" w:cs="Times New Roman"/>
                <w:sz w:val="20"/>
                <w:szCs w:val="20"/>
              </w:rPr>
            </w:pPr>
          </w:p>
        </w:tc>
        <w:tc>
          <w:tcPr>
            <w:tcW w:w="3624" w:type="dxa"/>
            <w:gridSpan w:val="3"/>
            <w:tcBorders>
              <w:top w:val="single" w:color="auto" w:sz="4" w:space="0"/>
              <w:left w:val="single" w:color="000000" w:sz="4" w:space="0"/>
              <w:bottom w:val="single" w:color="auto" w:sz="4" w:space="0"/>
              <w:right w:val="single" w:color="auto"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小计</w:t>
            </w:r>
          </w:p>
        </w:tc>
        <w:tc>
          <w:tcPr>
            <w:tcW w:w="521" w:type="dxa"/>
            <w:tcBorders>
              <w:top w:val="single" w:color="auto" w:sz="4" w:space="0"/>
              <w:left w:val="single" w:color="auto"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67</w:t>
            </w:r>
          </w:p>
        </w:tc>
        <w:tc>
          <w:tcPr>
            <w:tcW w:w="636" w:type="dxa"/>
            <w:tcBorders>
              <w:top w:val="single" w:color="auto" w:sz="4" w:space="0"/>
              <w:left w:val="single" w:color="000000"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1072</w:t>
            </w:r>
          </w:p>
        </w:tc>
        <w:tc>
          <w:tcPr>
            <w:tcW w:w="708" w:type="dxa"/>
            <w:tcBorders>
              <w:top w:val="single" w:color="auto" w:sz="4" w:space="0"/>
              <w:left w:val="single" w:color="000000"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485</w:t>
            </w:r>
          </w:p>
        </w:tc>
        <w:tc>
          <w:tcPr>
            <w:tcW w:w="888" w:type="dxa"/>
            <w:tcBorders>
              <w:top w:val="single" w:color="auto" w:sz="4" w:space="0"/>
              <w:left w:val="single" w:color="000000"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571</w:t>
            </w:r>
          </w:p>
        </w:tc>
        <w:tc>
          <w:tcPr>
            <w:tcW w:w="852" w:type="dxa"/>
            <w:tcBorders>
              <w:top w:val="single" w:color="auto" w:sz="4" w:space="0"/>
              <w:left w:val="single" w:color="000000"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16</w:t>
            </w:r>
          </w:p>
        </w:tc>
        <w:tc>
          <w:tcPr>
            <w:tcW w:w="530" w:type="dxa"/>
            <w:tcBorders>
              <w:top w:val="single" w:color="auto" w:sz="4" w:space="0"/>
              <w:left w:val="single" w:color="000000"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128</w:t>
            </w:r>
          </w:p>
        </w:tc>
        <w:tc>
          <w:tcPr>
            <w:tcW w:w="531" w:type="dxa"/>
            <w:tcBorders>
              <w:top w:val="single" w:color="auto" w:sz="4" w:space="0"/>
              <w:left w:val="single" w:color="000000"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224</w:t>
            </w:r>
          </w:p>
        </w:tc>
        <w:tc>
          <w:tcPr>
            <w:tcW w:w="530" w:type="dxa"/>
            <w:tcBorders>
              <w:top w:val="single" w:color="auto" w:sz="4" w:space="0"/>
              <w:left w:val="single" w:color="000000"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224</w:t>
            </w:r>
          </w:p>
        </w:tc>
        <w:tc>
          <w:tcPr>
            <w:tcW w:w="530" w:type="dxa"/>
            <w:tcBorders>
              <w:top w:val="single" w:color="auto" w:sz="4" w:space="0"/>
              <w:left w:val="single" w:color="000000"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 w:val="20"/>
                <w:szCs w:val="20"/>
              </w:rPr>
            </w:pPr>
            <w:r>
              <w:rPr>
                <w:rFonts w:ascii="仿宋_GB2312" w:hAnsi="宋体" w:eastAsia="仿宋_GB2312" w:cs="仿宋_GB2312"/>
                <w:b/>
                <w:color w:val="000000"/>
                <w:kern w:val="0"/>
                <w:sz w:val="20"/>
                <w:szCs w:val="20"/>
                <w:lang w:bidi="ar"/>
              </w:rPr>
              <w:t>192</w:t>
            </w:r>
          </w:p>
        </w:tc>
        <w:tc>
          <w:tcPr>
            <w:tcW w:w="560" w:type="dxa"/>
            <w:tcBorders>
              <w:top w:val="single" w:color="auto" w:sz="4" w:space="0"/>
              <w:left w:val="single" w:color="000000"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Cs w:val="21"/>
              </w:rPr>
            </w:pPr>
            <w:r>
              <w:rPr>
                <w:rFonts w:ascii="仿宋_GB2312" w:hAnsi="宋体" w:eastAsia="仿宋_GB2312" w:cs="仿宋_GB2312"/>
                <w:b/>
                <w:color w:val="000000"/>
                <w:kern w:val="0"/>
                <w:sz w:val="20"/>
                <w:szCs w:val="20"/>
                <w:lang w:bidi="ar"/>
              </w:rPr>
              <w:t>160</w:t>
            </w:r>
          </w:p>
        </w:tc>
        <w:tc>
          <w:tcPr>
            <w:tcW w:w="531" w:type="dxa"/>
            <w:tcBorders>
              <w:top w:val="single" w:color="auto" w:sz="4" w:space="0"/>
              <w:left w:val="single" w:color="000000"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Cs w:val="21"/>
              </w:rPr>
            </w:pPr>
            <w:r>
              <w:rPr>
                <w:rFonts w:ascii="仿宋_GB2312" w:hAnsi="宋体" w:eastAsia="仿宋_GB2312" w:cs="仿宋_GB2312"/>
                <w:b/>
                <w:color w:val="000000"/>
                <w:kern w:val="0"/>
                <w:sz w:val="20"/>
                <w:szCs w:val="20"/>
                <w:lang w:bidi="ar"/>
              </w:rPr>
              <w:t>144</w:t>
            </w:r>
          </w:p>
        </w:tc>
        <w:tc>
          <w:tcPr>
            <w:tcW w:w="531" w:type="dxa"/>
            <w:tcBorders>
              <w:top w:val="single" w:color="auto" w:sz="4" w:space="0"/>
              <w:left w:val="single" w:color="000000"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Cs w:val="21"/>
              </w:rPr>
            </w:pPr>
            <w:r>
              <w:rPr>
                <w:rFonts w:ascii="仿宋_GB2312" w:hAnsi="宋体" w:eastAsia="仿宋_GB2312" w:cs="仿宋_GB2312"/>
                <w:b/>
                <w:color w:val="000000"/>
                <w:kern w:val="0"/>
                <w:sz w:val="20"/>
                <w:szCs w:val="20"/>
                <w:lang w:bidi="ar"/>
              </w:rPr>
              <w:t>0</w:t>
            </w:r>
          </w:p>
        </w:tc>
        <w:tc>
          <w:tcPr>
            <w:tcW w:w="562" w:type="dxa"/>
            <w:tcBorders>
              <w:top w:val="single" w:color="auto" w:sz="4" w:space="0"/>
              <w:left w:val="single" w:color="000000" w:sz="4" w:space="0"/>
              <w:bottom w:val="single" w:color="auto" w:sz="4" w:space="0"/>
              <w:right w:val="single" w:color="000000" w:sz="4" w:space="0"/>
            </w:tcBorders>
            <w:shd w:val="clear" w:color="auto" w:fill="auto"/>
          </w:tcPr>
          <w:p>
            <w:pPr>
              <w:widowControl/>
              <w:jc w:val="center"/>
              <w:textAlignment w:val="top"/>
              <w:rPr>
                <w:rFonts w:ascii="仿宋" w:hAnsi="仿宋" w:eastAsia="仿宋" w:cs="仿宋"/>
                <w:b/>
                <w:color w:val="000000"/>
                <w:szCs w:val="21"/>
              </w:rPr>
            </w:pPr>
            <w:r>
              <w:rPr>
                <w:rFonts w:ascii="仿宋_GB2312" w:hAnsi="宋体" w:eastAsia="仿宋_GB2312" w:cs="仿宋_GB2312"/>
                <w:b/>
                <w:color w:val="000000"/>
                <w:kern w:val="0"/>
                <w:sz w:val="20"/>
                <w:szCs w:val="20"/>
                <w:lang w:bidi="ar"/>
              </w:rPr>
              <w:t>0</w:t>
            </w:r>
          </w:p>
        </w:tc>
        <w:tc>
          <w:tcPr>
            <w:tcW w:w="2120" w:type="dxa"/>
            <w:tcBorders>
              <w:top w:val="single" w:color="auto" w:sz="4" w:space="0"/>
              <w:left w:val="single" w:color="000000" w:sz="4" w:space="0"/>
              <w:bottom w:val="single" w:color="auto" w:sz="4" w:space="0"/>
              <w:right w:val="single" w:color="auto" w:sz="4" w:space="0"/>
            </w:tcBorders>
            <w:shd w:val="clear" w:color="auto" w:fill="auto"/>
            <w:vAlign w:val="center"/>
          </w:tcPr>
          <w:p>
            <w:pPr>
              <w:widowControl/>
              <w:spacing w:line="300" w:lineRule="exact"/>
              <w:jc w:val="center"/>
              <w:rPr>
                <w:rFonts w:ascii="仿宋" w:hAnsi="仿宋" w:eastAsia="仿宋" w:cs="仿宋"/>
                <w:b/>
                <w:color w:val="000000"/>
                <w:szCs w:val="21"/>
              </w:rPr>
            </w:pPr>
          </w:p>
        </w:tc>
      </w:tr>
      <w:tr>
        <w:tblPrEx>
          <w:tblCellMar>
            <w:top w:w="0" w:type="dxa"/>
            <w:left w:w="108" w:type="dxa"/>
            <w:bottom w:w="0" w:type="dxa"/>
            <w:right w:w="108" w:type="dxa"/>
          </w:tblCellMar>
        </w:tblPrEx>
        <w:trPr>
          <w:trHeight w:val="90" w:hRule="atLeast"/>
        </w:trPr>
        <w:tc>
          <w:tcPr>
            <w:tcW w:w="486"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综合实践课程</w:t>
            </w:r>
          </w:p>
        </w:tc>
        <w:tc>
          <w:tcPr>
            <w:tcW w:w="69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22</w:t>
            </w:r>
          </w:p>
        </w:tc>
        <w:tc>
          <w:tcPr>
            <w:tcW w:w="222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劳动教育—工业匠心</w:t>
            </w:r>
          </w:p>
        </w:tc>
        <w:tc>
          <w:tcPr>
            <w:tcW w:w="521"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1</w:t>
            </w:r>
          </w:p>
        </w:tc>
        <w:tc>
          <w:tcPr>
            <w:tcW w:w="6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32</w:t>
            </w:r>
          </w:p>
        </w:tc>
        <w:tc>
          <w:tcPr>
            <w:tcW w:w="708"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888" w:type="dxa"/>
            <w:tcBorders>
              <w:top w:val="single" w:color="auto" w:sz="4" w:space="0"/>
            </w:tcBorders>
            <w:shd w:val="clear" w:color="auto" w:fill="auto"/>
            <w:noWrap/>
            <w:vAlign w:val="center"/>
          </w:tcPr>
          <w:p>
            <w:pPr>
              <w:rPr>
                <w:rFonts w:ascii="仿宋_GB2312" w:hAnsi="宋体" w:eastAsia="仿宋_GB2312" w:cs="仿宋_GB2312"/>
                <w:kern w:val="0"/>
                <w:sz w:val="20"/>
                <w:szCs w:val="20"/>
                <w:lang w:bidi="ar"/>
              </w:rPr>
            </w:pPr>
          </w:p>
        </w:tc>
        <w:tc>
          <w:tcPr>
            <w:tcW w:w="852"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32</w:t>
            </w:r>
          </w:p>
        </w:tc>
        <w:tc>
          <w:tcPr>
            <w:tcW w:w="53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FF0000"/>
                <w:kern w:val="0"/>
                <w:szCs w:val="21"/>
                <w:lang w:bidi="ar"/>
              </w:rPr>
              <w:t>　</w:t>
            </w:r>
          </w:p>
        </w:tc>
        <w:tc>
          <w:tcPr>
            <w:tcW w:w="531"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FF0000"/>
                <w:kern w:val="0"/>
                <w:szCs w:val="21"/>
                <w:lang w:bidi="ar"/>
              </w:rPr>
              <w:t>　</w:t>
            </w:r>
          </w:p>
        </w:tc>
        <w:tc>
          <w:tcPr>
            <w:tcW w:w="53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FF0000"/>
                <w:kern w:val="0"/>
                <w:szCs w:val="21"/>
                <w:lang w:bidi="ar"/>
              </w:rPr>
              <w:t>　</w:t>
            </w:r>
          </w:p>
        </w:tc>
        <w:tc>
          <w:tcPr>
            <w:tcW w:w="53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FF0000"/>
                <w:kern w:val="0"/>
                <w:szCs w:val="21"/>
                <w:lang w:bidi="ar"/>
              </w:rPr>
              <w:t>　</w:t>
            </w:r>
          </w:p>
        </w:tc>
        <w:tc>
          <w:tcPr>
            <w:tcW w:w="56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FF0000"/>
                <w:kern w:val="0"/>
                <w:szCs w:val="21"/>
                <w:lang w:bidi="ar"/>
              </w:rPr>
              <w:t>32</w:t>
            </w:r>
          </w:p>
        </w:tc>
        <w:tc>
          <w:tcPr>
            <w:tcW w:w="531"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b/>
                <w:color w:val="000000"/>
                <w:kern w:val="0"/>
                <w:sz w:val="20"/>
                <w:szCs w:val="20"/>
                <w:lang w:bidi="ar"/>
              </w:rPr>
              <w:t>　</w:t>
            </w:r>
          </w:p>
        </w:tc>
        <w:tc>
          <w:tcPr>
            <w:tcW w:w="531"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b/>
                <w:color w:val="000000"/>
                <w:kern w:val="0"/>
                <w:sz w:val="20"/>
                <w:szCs w:val="20"/>
                <w:lang w:bidi="ar"/>
              </w:rPr>
              <w:t>　</w:t>
            </w:r>
          </w:p>
        </w:tc>
        <w:tc>
          <w:tcPr>
            <w:tcW w:w="562"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212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23</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课程设计1：</w:t>
            </w:r>
            <w:r>
              <w:rPr>
                <w:rFonts w:hint="eastAsia" w:ascii="仿宋_GB2312" w:hAnsi="宋体" w:eastAsia="仿宋_GB2312" w:cs="仿宋_GB2312"/>
                <w:color w:val="000000"/>
                <w:kern w:val="0"/>
                <w:szCs w:val="21"/>
                <w:lang w:bidi="ar"/>
              </w:rPr>
              <w:t>Java 面向对象程序设计课程设计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30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20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10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30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vMerge w:val="restart"/>
            <w:tcBorders>
              <w:top w:val="nil"/>
              <w:left w:val="single" w:color="000000" w:sz="4" w:space="0"/>
              <w:bottom w:val="nil"/>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学期综合实践项目</w:t>
            </w: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24</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课程设计2：</w:t>
            </w:r>
            <w:r>
              <w:rPr>
                <w:rFonts w:hint="eastAsia" w:ascii="仿宋_GB2312" w:hAnsi="宋体" w:eastAsia="仿宋_GB2312" w:cs="仿宋_GB2312"/>
                <w:color w:val="000000"/>
                <w:kern w:val="0"/>
                <w:szCs w:val="21"/>
                <w:lang w:bidi="ar"/>
              </w:rPr>
              <w:t>数据库应用技术课程设计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30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20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10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30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25</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课程设计3：</w:t>
            </w:r>
            <w:r>
              <w:rPr>
                <w:rFonts w:hint="eastAsia" w:ascii="仿宋_GB2312" w:hAnsi="宋体" w:eastAsia="仿宋_GB2312" w:cs="仿宋_GB2312"/>
                <w:color w:val="000000"/>
                <w:kern w:val="0"/>
                <w:szCs w:val="21"/>
                <w:lang w:bidi="ar"/>
              </w:rPr>
              <w:t>数据采集与处理课程设计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30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20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10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30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r>
      <w:tr>
        <w:tblPrEx>
          <w:tblCellMar>
            <w:top w:w="0" w:type="dxa"/>
            <w:left w:w="108" w:type="dxa"/>
            <w:bottom w:w="0" w:type="dxa"/>
            <w:right w:w="108" w:type="dxa"/>
          </w:tblCellMar>
        </w:tblPrEx>
        <w:trPr>
          <w:trHeight w:val="54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ascii="仿宋_GB2312" w:hAnsi="宋体" w:eastAsia="仿宋_GB2312" w:cs="仿宋_GB2312"/>
                <w:color w:val="000000"/>
                <w:kern w:val="0"/>
                <w:szCs w:val="21"/>
                <w:lang w:bidi="ar"/>
              </w:rPr>
              <w:t>26</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课程设计4：</w:t>
            </w:r>
            <w:r>
              <w:rPr>
                <w:rFonts w:hint="eastAsia" w:ascii="仿宋_GB2312" w:hAnsi="宋体" w:eastAsia="仿宋_GB2312" w:cs="仿宋_GB2312"/>
                <w:color w:val="000000"/>
                <w:kern w:val="0"/>
                <w:szCs w:val="21"/>
                <w:lang w:bidi="ar"/>
              </w:rPr>
              <w:t>机器学习技术与应用课程设计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30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20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10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30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27</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毕业设计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120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120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120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28</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综合实践</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8</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240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240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240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shd w:val="clear" w:color="auto" w:fill="auto"/>
            <w:noWrap/>
            <w:vAlign w:val="center"/>
          </w:tcPr>
          <w:p>
            <w:pPr>
              <w:widowControl/>
              <w:jc w:val="center"/>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29</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岗位实习</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8</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240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 w:val="20"/>
                <w:szCs w:val="20"/>
                <w:lang w:bidi="ar"/>
              </w:rPr>
              <w:t>240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kern w:val="0"/>
                <w:sz w:val="20"/>
                <w:szCs w:val="20"/>
                <w:lang w:bidi="ar"/>
              </w:rPr>
            </w:pPr>
            <w:r>
              <w:rPr>
                <w:rFonts w:ascii="仿宋_GB2312" w:hAnsi="宋体" w:eastAsia="仿宋_GB2312" w:cs="仿宋_GB2312"/>
                <w:color w:val="000000"/>
                <w:kern w:val="0"/>
                <w:szCs w:val="21"/>
                <w:lang w:bidi="ar"/>
              </w:rPr>
              <w:t>240</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2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小计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26</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752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112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640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30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30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30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30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120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240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kern w:val="0"/>
                <w:sz w:val="20"/>
                <w:szCs w:val="20"/>
                <w:lang w:bidi="ar"/>
              </w:rPr>
            </w:pPr>
            <w:r>
              <w:rPr>
                <w:rFonts w:hint="eastAsia" w:ascii="仿宋_GB2312" w:hAnsi="宋体" w:eastAsia="仿宋_GB2312" w:cs="仿宋_GB2312"/>
                <w:b/>
                <w:kern w:val="0"/>
                <w:sz w:val="20"/>
                <w:szCs w:val="20"/>
                <w:lang w:bidi="ar"/>
              </w:rPr>
              <w:t>240</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r>
      <w:tr>
        <w:tblPrEx>
          <w:tblCellMar>
            <w:top w:w="0" w:type="dxa"/>
            <w:left w:w="108" w:type="dxa"/>
            <w:bottom w:w="0" w:type="dxa"/>
            <w:right w:w="108" w:type="dxa"/>
          </w:tblCellMar>
        </w:tblPrEx>
        <w:trPr>
          <w:trHeight w:val="90"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专业选修课程</w:t>
            </w:r>
          </w:p>
        </w:tc>
        <w:tc>
          <w:tcPr>
            <w:tcW w:w="708" w:type="dxa"/>
            <w:vMerge w:val="restart"/>
            <w:tcBorders>
              <w:top w:val="nil"/>
              <w:left w:val="single" w:color="000000" w:sz="4" w:space="0"/>
              <w:bottom w:val="nil"/>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r>
              <w:rPr>
                <w:rFonts w:hint="eastAsia" w:ascii="仿宋_GB2312" w:hAnsi="宋体" w:eastAsia="仿宋_GB2312" w:cs="仿宋_GB2312"/>
                <w:color w:val="000000"/>
                <w:szCs w:val="21"/>
                <w:lang w:bidi="ar"/>
              </w:rPr>
              <w:t>专业选修课</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高级机器学习技术</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 w:val="20"/>
                <w:szCs w:val="20"/>
              </w:rPr>
            </w:pPr>
            <w:r>
              <w:rPr>
                <w:rFonts w:hint="eastAsia" w:ascii="仿宋" w:hAnsi="仿宋" w:eastAsia="仿宋" w:cs="仿宋"/>
                <w:color w:val="000000"/>
                <w:sz w:val="20"/>
                <w:szCs w:val="20"/>
                <w:lang w:bidi="ar"/>
              </w:rPr>
              <w:t>至少选3门</w:t>
            </w: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2</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计算机图形学与虚拟现实</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 w:val="20"/>
                <w:szCs w:val="20"/>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3</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无人驾驶技术与系统实现</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 w:val="20"/>
                <w:szCs w:val="20"/>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4</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机器人技术与应用</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 w:val="20"/>
                <w:szCs w:val="20"/>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5</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智能体技术与应用</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 w:val="20"/>
                <w:szCs w:val="20"/>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6</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垂直领域AI应用开发</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 w:val="20"/>
                <w:szCs w:val="20"/>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7</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人工智能安全与隐私保护</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 w:val="20"/>
                <w:szCs w:val="20"/>
              </w:rPr>
            </w:pPr>
          </w:p>
        </w:tc>
      </w:tr>
      <w:tr>
        <w:tblPrEx>
          <w:tblCellMar>
            <w:top w:w="0" w:type="dxa"/>
            <w:left w:w="108" w:type="dxa"/>
            <w:bottom w:w="0" w:type="dxa"/>
            <w:right w:w="108" w:type="dxa"/>
          </w:tblCellMar>
        </w:tblPrEx>
        <w:trPr>
          <w:trHeight w:val="9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8</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自然语言处理与理解</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16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16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r>
      <w:tr>
        <w:tblPrEx>
          <w:tblCellMar>
            <w:top w:w="0" w:type="dxa"/>
            <w:left w:w="108" w:type="dxa"/>
            <w:bottom w:w="0" w:type="dxa"/>
            <w:right w:w="108" w:type="dxa"/>
          </w:tblCellMar>
        </w:tblPrEx>
        <w:trPr>
          <w:trHeight w:val="9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9</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数据科学与大数据技术</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lang w:bidi="ar"/>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lang w:bidi="ar"/>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lang w:bidi="ar"/>
              </w:rPr>
            </w:pPr>
            <w:r>
              <w:rPr>
                <w:rFonts w:ascii="仿宋_GB2312" w:hAnsi="宋体" w:eastAsia="仿宋_GB2312" w:cs="仿宋_GB2312"/>
                <w:color w:val="000000"/>
                <w:kern w:val="0"/>
                <w:szCs w:val="21"/>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lang w:bidi="ar"/>
              </w:rPr>
            </w:pPr>
            <w:r>
              <w:rPr>
                <w:rFonts w:ascii="仿宋_GB2312" w:hAnsi="宋体" w:eastAsia="仿宋_GB2312" w:cs="仿宋_GB2312"/>
                <w:color w:val="000000"/>
                <w:kern w:val="0"/>
                <w:szCs w:val="21"/>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lang w:bidi="ar"/>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10</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人工智能应用系统开发</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8</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 w:val="20"/>
                <w:szCs w:val="20"/>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11</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人工智能前沿技术探索</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8</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16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 w:val="20"/>
                <w:szCs w:val="20"/>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12</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图像识别与模式识别</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lang w:bidi="ar"/>
              </w:rPr>
            </w:pPr>
            <w:r>
              <w:rPr>
                <w:rFonts w:ascii="仿宋_GB2312" w:hAnsi="宋体" w:eastAsia="仿宋_GB2312" w:cs="仿宋_GB2312"/>
                <w:color w:val="000000"/>
                <w:kern w:val="0"/>
                <w:sz w:val="20"/>
                <w:szCs w:val="20"/>
                <w:lang w:bidi="ar"/>
              </w:rPr>
              <w:t>2.5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lang w:bidi="ar"/>
              </w:rPr>
            </w:pPr>
            <w:r>
              <w:rPr>
                <w:rFonts w:ascii="仿宋_GB2312" w:hAnsi="宋体" w:eastAsia="仿宋_GB2312" w:cs="仿宋_GB2312"/>
                <w:color w:val="000000"/>
                <w:kern w:val="0"/>
                <w:sz w:val="20"/>
                <w:szCs w:val="20"/>
                <w:lang w:bidi="ar"/>
              </w:rPr>
              <w:t>40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lang w:bidi="ar"/>
              </w:rPr>
            </w:pPr>
            <w:r>
              <w:rPr>
                <w:rFonts w:ascii="仿宋_GB2312" w:hAnsi="宋体" w:eastAsia="仿宋_GB2312" w:cs="仿宋_GB2312"/>
                <w:color w:val="000000"/>
                <w:kern w:val="0"/>
                <w:sz w:val="20"/>
                <w:szCs w:val="20"/>
                <w:lang w:bidi="ar"/>
              </w:rPr>
              <w:t>8</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lang w:bidi="ar"/>
              </w:rPr>
            </w:pPr>
            <w:r>
              <w:rPr>
                <w:rFonts w:ascii="仿宋_GB2312" w:hAnsi="宋体" w:eastAsia="仿宋_GB2312" w:cs="仿宋_GB2312"/>
                <w:color w:val="000000"/>
                <w:kern w:val="0"/>
                <w:sz w:val="20"/>
                <w:szCs w:val="20"/>
                <w:lang w:bidi="ar"/>
              </w:rPr>
              <w:t>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lang w:bidi="ar"/>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40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 w:val="20"/>
                <w:szCs w:val="20"/>
              </w:rPr>
            </w:pPr>
            <w:r>
              <w:rPr>
                <w:rFonts w:hint="eastAsia" w:ascii="仿宋" w:hAnsi="仿宋" w:eastAsia="仿宋" w:cs="仿宋"/>
                <w:color w:val="000000"/>
                <w:sz w:val="20"/>
                <w:szCs w:val="20"/>
                <w:lang w:bidi="ar"/>
              </w:rPr>
              <w:t>至少选2门</w:t>
            </w: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13</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人工智能在工业领域应用</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40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8</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40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 w:val="20"/>
                <w:szCs w:val="20"/>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14</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人工智能算法优化</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40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 w:val="20"/>
                <w:szCs w:val="20"/>
              </w:rPr>
            </w:pPr>
          </w:p>
        </w:tc>
      </w:tr>
      <w:tr>
        <w:tblPrEx>
          <w:tblCellMar>
            <w:top w:w="0" w:type="dxa"/>
            <w:left w:w="108" w:type="dxa"/>
            <w:bottom w:w="0" w:type="dxa"/>
            <w:right w:w="108" w:type="dxa"/>
          </w:tblCellMar>
        </w:tblPrEx>
        <w:trPr>
          <w:trHeight w:val="9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nil"/>
              <w:left w:val="single" w:color="000000" w:sz="4" w:space="0"/>
              <w:bottom w:val="nil"/>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lang w:bidi="ar"/>
              </w:rPr>
            </w:pPr>
            <w:r>
              <w:rPr>
                <w:rFonts w:ascii="仿宋_GB2312" w:hAnsi="宋体" w:eastAsia="仿宋_GB2312" w:cs="仿宋_GB2312"/>
                <w:color w:val="000000"/>
                <w:kern w:val="0"/>
                <w:szCs w:val="21"/>
                <w:lang w:bidi="ar"/>
              </w:rPr>
              <w:t>15</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人工智能在金融领域应用</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40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r>
      <w:tr>
        <w:tblPrEx>
          <w:tblCellMar>
            <w:top w:w="0" w:type="dxa"/>
            <w:left w:w="108" w:type="dxa"/>
            <w:bottom w:w="0" w:type="dxa"/>
            <w:right w:w="108" w:type="dxa"/>
          </w:tblCellMar>
        </w:tblPrEx>
        <w:trPr>
          <w:trHeight w:val="9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 w:val="18"/>
                <w:szCs w:val="18"/>
                <w:lang w:bidi="ar"/>
              </w:rPr>
              <w:t>“微专业”课程组</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16</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无人机组装与调试</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16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16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restart"/>
            <w:tcBorders>
              <w:top w:val="single" w:color="000000" w:sz="4" w:space="0"/>
              <w:left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建议选择无人机应用技术微专业相关课程，也可自主选择</w:t>
            </w:r>
          </w:p>
        </w:tc>
      </w:tr>
      <w:tr>
        <w:tblPrEx>
          <w:tblCellMar>
            <w:top w:w="0" w:type="dxa"/>
            <w:left w:w="108" w:type="dxa"/>
            <w:bottom w:w="0" w:type="dxa"/>
            <w:right w:w="108" w:type="dxa"/>
          </w:tblCellMar>
        </w:tblPrEx>
        <w:trPr>
          <w:trHeight w:val="9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17</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无人机编程技术</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16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16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p>
        </w:tc>
      </w:tr>
      <w:tr>
        <w:tblPrEx>
          <w:tblCellMar>
            <w:top w:w="0" w:type="dxa"/>
            <w:left w:w="108" w:type="dxa"/>
            <w:bottom w:w="0" w:type="dxa"/>
            <w:right w:w="108" w:type="dxa"/>
          </w:tblCellMar>
        </w:tblPrEx>
        <w:trPr>
          <w:trHeight w:val="9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18</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无人机飞行操控实践</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16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16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p>
        </w:tc>
      </w:tr>
      <w:tr>
        <w:tblPrEx>
          <w:tblCellMar>
            <w:top w:w="0" w:type="dxa"/>
            <w:left w:w="108" w:type="dxa"/>
            <w:bottom w:w="0" w:type="dxa"/>
            <w:right w:w="108" w:type="dxa"/>
          </w:tblCellMar>
        </w:tblPrEx>
        <w:trPr>
          <w:trHeight w:val="9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仿宋_GB2312" w:hAnsi="宋体" w:eastAsia="仿宋_GB2312" w:cs="仿宋_GB2312"/>
                <w:color w:val="000000"/>
                <w:kern w:val="0"/>
                <w:szCs w:val="21"/>
                <w:lang w:bidi="ar"/>
              </w:rPr>
              <w:t>19</w:t>
            </w: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ascii="仿宋_GB2312" w:hAnsi="宋体" w:eastAsia="仿宋_GB2312" w:cs="仿宋_GB2312"/>
                <w:color w:val="000000"/>
                <w:kern w:val="0"/>
                <w:szCs w:val="21"/>
                <w:lang w:bidi="ar"/>
              </w:rPr>
              <w:t>无人机数据采集和图像处理</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16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Cs w:val="21"/>
                <w:lang w:bidi="ar"/>
              </w:rPr>
              <w:t>16</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32</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　</w:t>
            </w:r>
          </w:p>
        </w:tc>
        <w:tc>
          <w:tcPr>
            <w:tcW w:w="2120" w:type="dxa"/>
            <w:vMerge w:val="continue"/>
            <w:tcBorders>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_GB2312" w:hAnsi="宋体" w:eastAsia="仿宋_GB2312" w:cs="仿宋_GB2312"/>
                <w:color w:val="000000"/>
                <w:szCs w:val="21"/>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20"/>
                <w:szCs w:val="20"/>
              </w:rPr>
            </w:pPr>
            <w:r>
              <w:rPr>
                <w:rFonts w:ascii="仿宋_GB2312" w:hAnsi="宋体" w:eastAsia="仿宋_GB2312" w:cs="仿宋_GB2312"/>
                <w:b/>
                <w:color w:val="000000"/>
                <w:kern w:val="0"/>
                <w:sz w:val="20"/>
                <w:szCs w:val="20"/>
                <w:lang w:bidi="ar"/>
              </w:rPr>
              <w:t>小计</w:t>
            </w: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19</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304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112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112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80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0</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64</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200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40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color w:val="000000"/>
                <w:sz w:val="18"/>
                <w:szCs w:val="18"/>
              </w:rPr>
            </w:pPr>
            <w:r>
              <w:rPr>
                <w:rFonts w:ascii="仿宋_GB2312" w:hAnsi="宋体" w:eastAsia="仿宋_GB2312" w:cs="仿宋_GB2312"/>
                <w:b/>
                <w:color w:val="000000"/>
                <w:kern w:val="0"/>
                <w:sz w:val="18"/>
                <w:szCs w:val="18"/>
                <w:lang w:bidi="ar"/>
              </w:rPr>
              <w:t>0</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宋体" w:eastAsia="仿宋_GB2312" w:cs="仿宋_GB2312"/>
                <w:color w:val="000000"/>
                <w:kern w:val="0"/>
                <w:szCs w:val="21"/>
                <w:lang w:bidi="ar"/>
              </w:rPr>
            </w:pPr>
            <w:r>
              <w:rPr>
                <w:rFonts w:hint="eastAsia" w:ascii="仿宋_GB2312" w:hAnsi="宋体" w:eastAsia="仿宋_GB2312" w:cs="仿宋_GB2312"/>
                <w:color w:val="000000"/>
                <w:kern w:val="0"/>
                <w:szCs w:val="21"/>
                <w:lang w:bidi="ar"/>
              </w:rPr>
              <w:t>选修课课时分配供参考</w:t>
            </w:r>
          </w:p>
        </w:tc>
      </w:tr>
      <w:tr>
        <w:tblPrEx>
          <w:tblCellMar>
            <w:top w:w="0" w:type="dxa"/>
            <w:left w:w="108" w:type="dxa"/>
            <w:bottom w:w="0" w:type="dxa"/>
            <w:right w:w="108" w:type="dxa"/>
          </w:tblCellMar>
        </w:tblPrEx>
        <w:trPr>
          <w:trHeight w:val="280"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cs="Times New Roman"/>
                <w:sz w:val="20"/>
                <w:szCs w:val="20"/>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rPr>
                <w:rFonts w:ascii="仿宋_GB2312" w:hAnsi="宋体" w:eastAsia="仿宋_GB2312" w:cs="仿宋_GB2312"/>
                <w:color w:val="000000"/>
                <w:sz w:val="20"/>
                <w:szCs w:val="20"/>
              </w:rPr>
            </w:pPr>
          </w:p>
        </w:tc>
        <w:tc>
          <w:tcPr>
            <w:tcW w:w="12256"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注：含学生自主选修“微专业”8个学分。</w:t>
            </w:r>
          </w:p>
        </w:tc>
      </w:tr>
      <w:tr>
        <w:tblPrEx>
          <w:tblCellMar>
            <w:top w:w="0" w:type="dxa"/>
            <w:left w:w="108" w:type="dxa"/>
            <w:bottom w:w="0" w:type="dxa"/>
            <w:right w:w="108" w:type="dxa"/>
          </w:tblCellMar>
        </w:tblPrEx>
        <w:trPr>
          <w:trHeight w:val="280" w:hRule="atLeast"/>
        </w:trPr>
        <w:tc>
          <w:tcPr>
            <w:tcW w:w="41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_GB2312" w:hAnsi="宋体" w:eastAsia="仿宋_GB2312" w:cs="仿宋_GB2312"/>
                <w:b/>
                <w:color w:val="000000"/>
                <w:szCs w:val="21"/>
              </w:rPr>
            </w:pPr>
            <w:r>
              <w:rPr>
                <w:rFonts w:hint="eastAsia" w:ascii="仿宋_GB2312" w:hAnsi="宋体" w:eastAsia="仿宋_GB2312" w:cs="仿宋_GB2312"/>
                <w:b/>
                <w:color w:val="000000"/>
                <w:kern w:val="0"/>
                <w:szCs w:val="21"/>
                <w:lang w:bidi="ar"/>
              </w:rPr>
              <w:t>合计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170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3204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1199</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1037</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968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484</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446</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438</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414</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362</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372</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400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kern w:val="0"/>
                <w:sz w:val="15"/>
                <w:szCs w:val="15"/>
                <w:lang w:bidi="ar"/>
              </w:rPr>
            </w:pPr>
            <w:r>
              <w:rPr>
                <w:rFonts w:ascii="仿宋_GB2312" w:hAnsi="宋体" w:eastAsia="仿宋_GB2312" w:cs="仿宋_GB2312"/>
                <w:b/>
                <w:color w:val="000000"/>
                <w:kern w:val="0"/>
                <w:sz w:val="20"/>
                <w:szCs w:val="20"/>
                <w:lang w:bidi="ar"/>
              </w:rPr>
              <w:t>240</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textAlignment w:val="center"/>
              <w:rPr>
                <w:rFonts w:ascii="仿宋" w:hAnsi="仿宋" w:eastAsia="仿宋" w:cs="仿宋"/>
                <w:kern w:val="0"/>
                <w:sz w:val="20"/>
                <w:szCs w:val="20"/>
                <w:lang w:bidi="ar"/>
              </w:rPr>
            </w:pPr>
            <w:r>
              <w:rPr>
                <w:rFonts w:hint="eastAsia" w:ascii="仿宋" w:hAnsi="仿宋" w:eastAsia="仿宋" w:cs="仿宋"/>
                <w:kern w:val="0"/>
                <w:sz w:val="18"/>
                <w:szCs w:val="18"/>
                <w:lang w:bidi="ar"/>
              </w:rPr>
              <w:t>部分选修课时机动分配</w:t>
            </w:r>
          </w:p>
        </w:tc>
      </w:tr>
      <w:tr>
        <w:tblPrEx>
          <w:tblCellMar>
            <w:top w:w="0" w:type="dxa"/>
            <w:left w:w="108" w:type="dxa"/>
            <w:bottom w:w="0" w:type="dxa"/>
            <w:right w:w="108" w:type="dxa"/>
          </w:tblCellMar>
        </w:tblPrEx>
        <w:trPr>
          <w:trHeight w:val="280" w:hRule="atLeast"/>
        </w:trPr>
        <w:tc>
          <w:tcPr>
            <w:tcW w:w="7715"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00" w:lineRule="exact"/>
              <w:jc w:val="lef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lang w:bidi="ar"/>
              </w:rPr>
              <w:t xml:space="preserve">                周学时</w:t>
            </w: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宋体" w:hAnsi="宋体" w:eastAsia="宋体" w:cs="宋体"/>
                <w:color w:val="000000"/>
                <w:kern w:val="0"/>
                <w:sz w:val="22"/>
                <w:szCs w:val="22"/>
                <w:lang w:bidi="ar"/>
              </w:rPr>
              <w:t>24</w:t>
            </w:r>
          </w:p>
        </w:tc>
        <w:tc>
          <w:tcPr>
            <w:tcW w:w="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宋体" w:hAnsi="宋体" w:eastAsia="宋体" w:cs="宋体"/>
                <w:color w:val="000000"/>
                <w:kern w:val="0"/>
                <w:sz w:val="22"/>
                <w:szCs w:val="22"/>
                <w:lang w:bidi="ar"/>
              </w:rPr>
              <w:t>22</w:t>
            </w: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宋体" w:hAnsi="宋体" w:eastAsia="宋体" w:cs="宋体"/>
                <w:color w:val="000000"/>
                <w:kern w:val="0"/>
                <w:sz w:val="22"/>
                <w:szCs w:val="22"/>
                <w:lang w:bidi="ar"/>
              </w:rPr>
              <w:t>22</w:t>
            </w: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宋体" w:hAnsi="宋体" w:eastAsia="宋体" w:cs="宋体"/>
                <w:color w:val="000000"/>
                <w:kern w:val="0"/>
                <w:sz w:val="22"/>
                <w:szCs w:val="22"/>
                <w:lang w:bidi="ar"/>
              </w:rPr>
              <w:t>21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宋体" w:hAnsi="宋体" w:eastAsia="宋体" w:cs="宋体"/>
                <w:color w:val="000000"/>
                <w:kern w:val="0"/>
                <w:sz w:val="22"/>
                <w:szCs w:val="22"/>
                <w:lang w:bidi="ar"/>
              </w:rPr>
              <w:t>18</w:t>
            </w:r>
          </w:p>
        </w:tc>
        <w:tc>
          <w:tcPr>
            <w:tcW w:w="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宋体" w:hAnsi="宋体" w:eastAsia="宋体" w:cs="宋体"/>
                <w:color w:val="000000"/>
                <w:kern w:val="0"/>
                <w:sz w:val="22"/>
                <w:szCs w:val="22"/>
                <w:lang w:bidi="ar"/>
              </w:rPr>
              <w:t>19</w:t>
            </w:r>
          </w:p>
        </w:tc>
        <w:tc>
          <w:tcPr>
            <w:tcW w:w="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宋体" w:hAnsi="宋体" w:eastAsia="宋体" w:cs="宋体"/>
                <w:color w:val="000000"/>
                <w:kern w:val="0"/>
                <w:sz w:val="22"/>
                <w:szCs w:val="22"/>
                <w:lang w:bidi="ar"/>
              </w:rPr>
              <w:t>20</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宋体" w:hAnsi="宋体" w:eastAsia="宋体" w:cs="宋体"/>
                <w:color w:val="000000"/>
                <w:kern w:val="0"/>
                <w:sz w:val="22"/>
                <w:szCs w:val="22"/>
                <w:lang w:bidi="ar"/>
              </w:rPr>
              <w:t>12</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rFonts w:ascii="仿宋" w:hAnsi="仿宋" w:eastAsia="仿宋" w:cs="仿宋"/>
                <w:color w:val="000000"/>
                <w:sz w:val="20"/>
                <w:szCs w:val="20"/>
              </w:rPr>
            </w:pPr>
          </w:p>
        </w:tc>
      </w:tr>
    </w:tbl>
    <w:p>
      <w:pPr>
        <w:pStyle w:val="24"/>
        <w:adjustRightInd w:val="0"/>
        <w:snapToGrid w:val="0"/>
        <w:spacing w:line="360" w:lineRule="auto"/>
        <w:ind w:left="480" w:firstLine="0" w:firstLineChars="0"/>
        <w:rPr>
          <w:rFonts w:ascii="仿宋" w:hAnsi="仿宋" w:eastAsia="仿宋" w:cs="仿宋"/>
          <w:sz w:val="28"/>
          <w:szCs w:val="28"/>
        </w:rPr>
        <w:sectPr>
          <w:pgSz w:w="16838" w:h="11906" w:orient="landscape"/>
          <w:pgMar w:top="1803" w:right="1440" w:bottom="1803" w:left="1440" w:header="851" w:footer="992" w:gutter="0"/>
          <w:cols w:space="0" w:num="1"/>
          <w:docGrid w:type="lines" w:linePitch="319" w:charSpace="0"/>
        </w:sectPr>
      </w:pPr>
    </w:p>
    <w:p>
      <w:pPr>
        <w:pStyle w:val="2"/>
        <w:ind w:firstLine="562" w:firstLineChars="200"/>
        <w:rPr>
          <w:rFonts w:ascii="仿宋_GB2312" w:hAnsi="仿宋_GB2312" w:eastAsia="仿宋_GB2312" w:cs="仿宋_GB2312"/>
          <w:sz w:val="28"/>
          <w:szCs w:val="36"/>
        </w:rPr>
      </w:pPr>
      <w:bookmarkStart w:id="57" w:name="_Toc2755"/>
      <w:r>
        <w:rPr>
          <w:rFonts w:hint="eastAsia" w:ascii="仿宋_GB2312" w:hAnsi="仿宋_GB2312" w:eastAsia="仿宋_GB2312" w:cs="仿宋_GB2312"/>
          <w:sz w:val="28"/>
          <w:szCs w:val="36"/>
        </w:rPr>
        <w:t>（二）第二课堂活动安排表</w:t>
      </w:r>
      <w:bookmarkEnd w:id="57"/>
    </w:p>
    <w:p/>
    <w:p>
      <w:pPr>
        <w:jc w:val="center"/>
        <w:rPr>
          <w:b/>
          <w:bCs/>
        </w:rPr>
      </w:pPr>
      <w:r>
        <w:rPr>
          <w:rFonts w:hint="eastAsia"/>
          <w:b/>
          <w:bCs/>
        </w:rPr>
        <w:t>表 第二课堂活动安排表</w:t>
      </w:r>
    </w:p>
    <w:tbl>
      <w:tblPr>
        <w:tblStyle w:val="14"/>
        <w:tblW w:w="13917" w:type="dxa"/>
        <w:tblInd w:w="96" w:type="dxa"/>
        <w:tblLayout w:type="autofit"/>
        <w:tblCellMar>
          <w:top w:w="0" w:type="dxa"/>
          <w:left w:w="108" w:type="dxa"/>
          <w:bottom w:w="0" w:type="dxa"/>
          <w:right w:w="108" w:type="dxa"/>
        </w:tblCellMar>
      </w:tblPr>
      <w:tblGrid>
        <w:gridCol w:w="1101"/>
        <w:gridCol w:w="1041"/>
        <w:gridCol w:w="2269"/>
        <w:gridCol w:w="1026"/>
        <w:gridCol w:w="509"/>
        <w:gridCol w:w="509"/>
        <w:gridCol w:w="509"/>
        <w:gridCol w:w="509"/>
        <w:gridCol w:w="497"/>
        <w:gridCol w:w="509"/>
        <w:gridCol w:w="497"/>
        <w:gridCol w:w="499"/>
        <w:gridCol w:w="1026"/>
        <w:gridCol w:w="1507"/>
        <w:gridCol w:w="1909"/>
      </w:tblGrid>
      <w:tr>
        <w:tblPrEx>
          <w:tblCellMar>
            <w:top w:w="0" w:type="dxa"/>
            <w:left w:w="108" w:type="dxa"/>
            <w:bottom w:w="0" w:type="dxa"/>
            <w:right w:w="108" w:type="dxa"/>
          </w:tblCellMar>
        </w:tblPrEx>
        <w:trPr>
          <w:trHeight w:val="174" w:hRule="atLeast"/>
          <w:tblHeader/>
        </w:trPr>
        <w:tc>
          <w:tcPr>
            <w:tcW w:w="11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活动体系分类</w:t>
            </w:r>
          </w:p>
        </w:tc>
        <w:tc>
          <w:tcPr>
            <w:tcW w:w="10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序号</w:t>
            </w:r>
          </w:p>
        </w:tc>
        <w:tc>
          <w:tcPr>
            <w:tcW w:w="2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活动名称</w:t>
            </w:r>
          </w:p>
        </w:tc>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活动分/次</w:t>
            </w:r>
          </w:p>
        </w:tc>
        <w:tc>
          <w:tcPr>
            <w:tcW w:w="403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学期安排</w:t>
            </w:r>
          </w:p>
        </w:tc>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活动性质</w:t>
            </w:r>
          </w:p>
        </w:tc>
        <w:tc>
          <w:tcPr>
            <w:tcW w:w="15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必修活动对应课程名称</w:t>
            </w:r>
          </w:p>
        </w:tc>
        <w:tc>
          <w:tcPr>
            <w:tcW w:w="19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组织实施</w:t>
            </w:r>
          </w:p>
        </w:tc>
      </w:tr>
      <w:tr>
        <w:tblPrEx>
          <w:tblCellMar>
            <w:top w:w="0" w:type="dxa"/>
            <w:left w:w="108" w:type="dxa"/>
            <w:bottom w:w="0" w:type="dxa"/>
            <w:right w:w="108" w:type="dxa"/>
          </w:tblCellMar>
        </w:tblPrEx>
        <w:trPr>
          <w:trHeight w:val="106" w:hRule="atLeast"/>
          <w:tblHeader/>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Cs w:val="21"/>
              </w:rPr>
            </w:pPr>
          </w:p>
        </w:tc>
        <w:tc>
          <w:tcPr>
            <w:tcW w:w="10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Cs w:val="21"/>
              </w:rPr>
            </w:pPr>
          </w:p>
        </w:tc>
        <w:tc>
          <w:tcPr>
            <w:tcW w:w="2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Cs w:val="21"/>
              </w:rPr>
            </w:pP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1</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2</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3</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4</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5</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6</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7</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8</w:t>
            </w: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Cs w:val="21"/>
              </w:rPr>
            </w:pPr>
          </w:p>
        </w:tc>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Cs w:val="21"/>
              </w:rPr>
            </w:pPr>
          </w:p>
        </w:tc>
        <w:tc>
          <w:tcPr>
            <w:tcW w:w="19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Cs w:val="21"/>
              </w:rPr>
            </w:pPr>
          </w:p>
        </w:tc>
      </w:tr>
      <w:tr>
        <w:tblPrEx>
          <w:tblCellMar>
            <w:top w:w="0" w:type="dxa"/>
            <w:left w:w="108" w:type="dxa"/>
            <w:bottom w:w="0" w:type="dxa"/>
            <w:right w:w="108" w:type="dxa"/>
          </w:tblCellMar>
        </w:tblPrEx>
        <w:trPr>
          <w:trHeight w:val="361" w:hRule="atLeast"/>
        </w:trPr>
        <w:tc>
          <w:tcPr>
            <w:tcW w:w="11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（一）“立德修身”模块</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厚植爱国爱校情怀教育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形势与政策</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学工处+马克思主义学院+二级学院</w:t>
            </w:r>
          </w:p>
        </w:tc>
      </w:tr>
      <w:tr>
        <w:tblPrEx>
          <w:tblCellMar>
            <w:top w:w="0" w:type="dxa"/>
            <w:left w:w="108" w:type="dxa"/>
            <w:bottom w:w="0" w:type="dxa"/>
            <w:right w:w="108" w:type="dxa"/>
          </w:tblCellMar>
        </w:tblPrEx>
        <w:trPr>
          <w:trHeight w:val="35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法治教育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思想道德与法治</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学工处+马克思主义学院+二级学院</w:t>
            </w:r>
          </w:p>
        </w:tc>
      </w:tr>
      <w:tr>
        <w:tblPrEx>
          <w:tblCellMar>
            <w:top w:w="0" w:type="dxa"/>
            <w:left w:w="108" w:type="dxa"/>
            <w:bottom w:w="0" w:type="dxa"/>
            <w:right w:w="108" w:type="dxa"/>
          </w:tblCellMar>
        </w:tblPrEx>
        <w:trPr>
          <w:trHeight w:val="415"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新时代党的创新理论学习活动</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习近平新时代中国特色社会主义思想概论</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学工处+马克思主义学院+二级学院</w:t>
            </w:r>
          </w:p>
        </w:tc>
      </w:tr>
      <w:tr>
        <w:tblPrEx>
          <w:tblCellMar>
            <w:top w:w="0" w:type="dxa"/>
            <w:left w:w="108" w:type="dxa"/>
            <w:bottom w:w="0" w:type="dxa"/>
            <w:right w:w="108" w:type="dxa"/>
          </w:tblCellMar>
        </w:tblPrEx>
        <w:trPr>
          <w:trHeight w:val="1031"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铸牢中华民族共同体意识教育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必修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中华民族共同体概论、中国近现代史纲要、马克思主义基本原理、毛泽东思想和中国特色社会主义理论体系概论</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学工处+马克思主义学院+二级学院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行为规范准则教育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学工处+二级学院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校情教育与学习管理教育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学工处+二级学院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7</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励志教育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学工处+二级学院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感恩教育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学工处+二级学院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9</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诚信教育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学工处+二级学院</w:t>
            </w:r>
          </w:p>
        </w:tc>
      </w:tr>
      <w:tr>
        <w:tblPrEx>
          <w:tblCellMar>
            <w:top w:w="0" w:type="dxa"/>
            <w:left w:w="108" w:type="dxa"/>
            <w:bottom w:w="0" w:type="dxa"/>
            <w:right w:w="108" w:type="dxa"/>
          </w:tblCellMar>
        </w:tblPrEx>
        <w:trPr>
          <w:trHeight w:val="361" w:hRule="atLeast"/>
        </w:trPr>
        <w:tc>
          <w:tcPr>
            <w:tcW w:w="11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（二）“启智增知”模块</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职业生涯规划大赛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必修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大学生职业发展与就业指导</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11</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中国国际大学生创新大赛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必修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大学生创新与创业实务</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教务处+通识教育学院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12</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创新创业训练营</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13</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创客马拉松</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14</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模拟招聘大赛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就业处+通识教育学院</w:t>
            </w:r>
          </w:p>
        </w:tc>
      </w:tr>
      <w:tr>
        <w:tblPrEx>
          <w:tblCellMar>
            <w:top w:w="0" w:type="dxa"/>
            <w:left w:w="108" w:type="dxa"/>
            <w:bottom w:w="0" w:type="dxa"/>
            <w:right w:w="108" w:type="dxa"/>
          </w:tblCellMar>
        </w:tblPrEx>
        <w:trPr>
          <w:trHeight w:val="187"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大学生演讲赛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必修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大学语文</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16</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经典诵读比赛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17</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大学生辩论赛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18</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英语口语技能赛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大学英语</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19</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大学生英语竞赛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英语风采赛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21</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阅读活动</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图书馆</w:t>
            </w:r>
          </w:p>
        </w:tc>
      </w:tr>
      <w:tr>
        <w:tblPrEx>
          <w:tblCellMar>
            <w:top w:w="0" w:type="dxa"/>
            <w:left w:w="108" w:type="dxa"/>
            <w:bottom w:w="0" w:type="dxa"/>
            <w:right w:w="108" w:type="dxa"/>
          </w:tblCellMar>
        </w:tblPrEx>
        <w:trPr>
          <w:trHeight w:val="274"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22</w:t>
            </w:r>
          </w:p>
        </w:tc>
        <w:tc>
          <w:tcPr>
            <w:tcW w:w="2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数学文化讲座</w:t>
            </w:r>
          </w:p>
        </w:tc>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高等数学（文）</w:t>
            </w:r>
          </w:p>
        </w:tc>
        <w:tc>
          <w:tcPr>
            <w:tcW w:w="19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2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高等数学（理）</w:t>
            </w:r>
          </w:p>
        </w:tc>
        <w:tc>
          <w:tcPr>
            <w:tcW w:w="19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23</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数学建模竞赛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24</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大学生数独竞赛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274" w:hRule="atLeast"/>
        </w:trPr>
        <w:tc>
          <w:tcPr>
            <w:tcW w:w="11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（三）“强体健心”模块</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25</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心理健康团体辅导</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必修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大学生心理健康教育</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学工处+通识学院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26</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3.25心理健康教育活动</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学工处+二级学院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27</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5.25心理健康教育活动</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学工处+二级学院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28</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心理剧大赛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29</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心理电影赏析</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学工处+二级学院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阳光长跑</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必修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大学体育</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学工处+通识学院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31</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气排球联赛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32</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羽毛球联赛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182"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33</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篮球联赛</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34</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广西三月三民族体育文化节</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312"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35</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田径运动会</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校田径运动会组委会+二级学院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36</w:t>
            </w:r>
          </w:p>
        </w:tc>
        <w:tc>
          <w:tcPr>
            <w:tcW w:w="2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安全教育</w:t>
            </w:r>
          </w:p>
        </w:tc>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必修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大学生安全教育、</w:t>
            </w:r>
          </w:p>
        </w:tc>
        <w:tc>
          <w:tcPr>
            <w:tcW w:w="19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学工处+马克思主义学院+二级学院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2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国家安全教育</w:t>
            </w:r>
          </w:p>
        </w:tc>
        <w:tc>
          <w:tcPr>
            <w:tcW w:w="19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37</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适应教育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新生入学教育</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学工处+二级学院</w:t>
            </w:r>
          </w:p>
        </w:tc>
      </w:tr>
      <w:tr>
        <w:tblPrEx>
          <w:tblCellMar>
            <w:top w:w="0" w:type="dxa"/>
            <w:left w:w="108" w:type="dxa"/>
            <w:bottom w:w="0" w:type="dxa"/>
            <w:right w:w="108" w:type="dxa"/>
          </w:tblCellMar>
        </w:tblPrEx>
        <w:trPr>
          <w:trHeight w:val="26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38</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禁毒、防艾教育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学工处+团委+二级学院</w:t>
            </w:r>
          </w:p>
        </w:tc>
      </w:tr>
      <w:tr>
        <w:tblPrEx>
          <w:tblCellMar>
            <w:top w:w="0" w:type="dxa"/>
            <w:left w:w="108" w:type="dxa"/>
            <w:bottom w:w="0" w:type="dxa"/>
            <w:right w:w="108" w:type="dxa"/>
          </w:tblCellMar>
        </w:tblPrEx>
        <w:trPr>
          <w:trHeight w:val="274" w:hRule="atLeast"/>
        </w:trPr>
        <w:tc>
          <w:tcPr>
            <w:tcW w:w="11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（四）“美韵育情”模块</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39</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中华优秀传统文化教育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中国优秀传统文化</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马克思主义学院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文明素养礼仪活动</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通用礼仪</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41</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“五·四”文化艺术节系列活动</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团委+二级学院</w:t>
            </w:r>
          </w:p>
        </w:tc>
      </w:tr>
      <w:tr>
        <w:tblPrEx>
          <w:tblCellMar>
            <w:top w:w="0" w:type="dxa"/>
            <w:left w:w="108" w:type="dxa"/>
            <w:bottom w:w="0" w:type="dxa"/>
            <w:right w:w="108" w:type="dxa"/>
          </w:tblCellMar>
        </w:tblPrEx>
        <w:trPr>
          <w:trHeight w:val="20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42</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“社团文化艺术节”系列活动</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团委</w:t>
            </w:r>
          </w:p>
        </w:tc>
      </w:tr>
      <w:tr>
        <w:tblPrEx>
          <w:tblCellMar>
            <w:top w:w="0" w:type="dxa"/>
            <w:left w:w="108" w:type="dxa"/>
            <w:bottom w:w="0" w:type="dxa"/>
            <w:right w:w="108" w:type="dxa"/>
          </w:tblCellMar>
        </w:tblPrEx>
        <w:trPr>
          <w:trHeight w:val="361" w:hRule="atLeast"/>
        </w:trPr>
        <w:tc>
          <w:tcPr>
            <w:tcW w:w="11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（五）“实践砺志”模块</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43</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劳动教育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劳动教育—工业·匠心</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学工处+马克思主义学院+二级学院</w:t>
            </w:r>
          </w:p>
        </w:tc>
      </w:tr>
      <w:tr>
        <w:tblPrEx>
          <w:tblCellMar>
            <w:top w:w="0" w:type="dxa"/>
            <w:left w:w="108" w:type="dxa"/>
            <w:bottom w:w="0" w:type="dxa"/>
            <w:right w:w="108" w:type="dxa"/>
          </w:tblCellMar>
        </w:tblPrEx>
        <w:trPr>
          <w:trHeight w:val="269"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44</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垃圾分类教育</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后勤处+学工处+团委</w:t>
            </w:r>
          </w:p>
        </w:tc>
      </w:tr>
      <w:tr>
        <w:tblPrEx>
          <w:tblCellMar>
            <w:top w:w="0" w:type="dxa"/>
            <w:left w:w="108" w:type="dxa"/>
            <w:bottom w:w="0" w:type="dxa"/>
            <w:right w:w="108" w:type="dxa"/>
          </w:tblCellMar>
        </w:tblPrEx>
        <w:trPr>
          <w:trHeight w:val="187"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45</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科学商店进社区</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通识教育学院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46</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假期社会实践</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团委+二级学院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47</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志愿者服务</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团委+二级学院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48</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三下乡活动</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团委+二级学院</w:t>
            </w:r>
          </w:p>
        </w:tc>
      </w:tr>
      <w:tr>
        <w:tblPrEx>
          <w:tblCellMar>
            <w:top w:w="0" w:type="dxa"/>
            <w:left w:w="108" w:type="dxa"/>
            <w:bottom w:w="0" w:type="dxa"/>
            <w:right w:w="108" w:type="dxa"/>
          </w:tblCellMar>
        </w:tblPrEx>
        <w:trPr>
          <w:trHeight w:val="182"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49</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社区挂职</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团委+二级学院</w:t>
            </w:r>
          </w:p>
        </w:tc>
      </w:tr>
      <w:tr>
        <w:tblPrEx>
          <w:tblCellMar>
            <w:top w:w="0" w:type="dxa"/>
            <w:left w:w="108" w:type="dxa"/>
            <w:bottom w:w="0" w:type="dxa"/>
            <w:right w:w="108" w:type="dxa"/>
          </w:tblCellMar>
        </w:tblPrEx>
        <w:trPr>
          <w:trHeight w:val="106" w:hRule="atLeast"/>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c>
          <w:tcPr>
            <w:tcW w:w="2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新生节活动</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Cs w:val="21"/>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选修</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Cs w:val="21"/>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团委+二级学院</w:t>
            </w:r>
          </w:p>
        </w:tc>
      </w:tr>
      <w:tr>
        <w:tblPrEx>
          <w:tblCellMar>
            <w:top w:w="0" w:type="dxa"/>
            <w:left w:w="108" w:type="dxa"/>
            <w:bottom w:w="0" w:type="dxa"/>
            <w:right w:w="108" w:type="dxa"/>
          </w:tblCellMar>
        </w:tblPrEx>
        <w:trPr>
          <w:trHeight w:val="1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仿宋_GB2312" w:hAnsi="仿宋_GB2312" w:eastAsia="仿宋_GB2312" w:cs="仿宋_GB2312"/>
                <w:color w:val="000000"/>
                <w:szCs w:val="21"/>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必修活动分合计：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lang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000000"/>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000000"/>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000000"/>
                <w:szCs w:val="21"/>
              </w:rPr>
            </w:pPr>
          </w:p>
        </w:tc>
      </w:tr>
    </w:tbl>
    <w:p>
      <w:pPr>
        <w:sectPr>
          <w:pgSz w:w="16838" w:h="11906" w:orient="landscape"/>
          <w:pgMar w:top="1803" w:right="1440" w:bottom="1803" w:left="1440" w:header="851" w:footer="992" w:gutter="0"/>
          <w:cols w:space="0" w:num="1"/>
          <w:docGrid w:type="lines" w:linePitch="319" w:charSpace="0"/>
        </w:sectPr>
      </w:pPr>
    </w:p>
    <w:p>
      <w:pPr>
        <w:pStyle w:val="2"/>
        <w:ind w:firstLine="562" w:firstLineChars="200"/>
        <w:rPr>
          <w:rFonts w:ascii="仿宋_GB2312" w:hAnsi="仿宋_GB2312" w:eastAsia="仿宋_GB2312" w:cs="仿宋_GB2312"/>
          <w:sz w:val="28"/>
          <w:szCs w:val="36"/>
        </w:rPr>
      </w:pPr>
      <w:bookmarkStart w:id="58" w:name="_Toc9726"/>
      <w:r>
        <w:rPr>
          <w:rFonts w:hint="eastAsia" w:ascii="仿宋_GB2312" w:hAnsi="仿宋_GB2312" w:eastAsia="仿宋_GB2312" w:cs="仿宋_GB2312"/>
          <w:sz w:val="28"/>
          <w:szCs w:val="36"/>
        </w:rPr>
        <w:t>（三）专业人才培养方案制定的说明</w:t>
      </w:r>
      <w:bookmarkEnd w:id="58"/>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对人才培养方案制定的依据、参与制定的人员（制定人员为参与人才培养方案制定（修订）的主要人员，须有企业人员参与，需标注企业人员的技术领域和工作单位）、制定的过程进行说明。对人才培养方案进行总括性的介绍。突出与企业共同制定人才培养方案。</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1.制定依据</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本专业人才培养方案严格依据以下政策文件、行业标准和校企需求制定：</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（1）国家政策文件</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《本科层次职业教育专业设置管理办法（试行）》</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《中华人民共和国职业分类大典（2022年版）》中“人工智能工程技术人员”岗位能力标准</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教育部《职业教育专业目录（2021年）》及《职业教育专业简介》</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工业和信息化部《“十四五”软件和信息技术服务业发展规划》</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（2）区域产业需求</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《广西人工智能产业发展白皮书（2024）》</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柳州市“十四五”智能制造发展规划及中小企业数字化转型试点城市需求</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（3）企业岗位能力标准</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上汽通用五菱、广西汽车集团、柳工集团等龙头企业提出的“人工智能数据处理工程师”“机器学习工程师”等典型岗位能力要求。</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2.参与制定人员</w:t>
      </w:r>
    </w:p>
    <w:tbl>
      <w:tblPr>
        <w:tblStyle w:val="14"/>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1410"/>
        <w:gridCol w:w="3858"/>
        <w:gridCol w:w="1804"/>
        <w:gridCol w:w="159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blHeader/>
        </w:trPr>
        <w:tc>
          <w:tcPr>
            <w:tcW w:w="1410" w:type="dxa"/>
            <w:tcMar>
              <w:top w:w="120" w:type="dxa"/>
              <w:left w:w="180" w:type="dxa"/>
              <w:bottom w:w="120" w:type="dxa"/>
              <w:right w:w="180" w:type="dxa"/>
            </w:tcMar>
            <w:vAlign w:val="bottom"/>
          </w:tcPr>
          <w:p>
            <w:pPr>
              <w:widowControl/>
              <w:jc w:val="center"/>
              <w:textAlignment w:val="center"/>
              <w:rPr>
                <w:rFonts w:ascii="仿宋_GB2312" w:hAnsi="仿宋_GB2312" w:eastAsia="仿宋_GB2312" w:cs="仿宋_GB2312"/>
                <w:b/>
                <w:bCs/>
                <w:color w:val="000000"/>
                <w:kern w:val="0"/>
                <w:szCs w:val="21"/>
                <w:lang w:bidi="ar"/>
              </w:rPr>
            </w:pPr>
            <w:r>
              <w:rPr>
                <w:rFonts w:hint="eastAsia" w:ascii="仿宋_GB2312" w:hAnsi="仿宋_GB2312" w:eastAsia="仿宋_GB2312" w:cs="仿宋_GB2312"/>
                <w:b/>
                <w:bCs/>
                <w:color w:val="000000"/>
                <w:kern w:val="0"/>
                <w:szCs w:val="21"/>
                <w:lang w:bidi="ar"/>
              </w:rPr>
              <w:t>姓名</w:t>
            </w:r>
          </w:p>
        </w:tc>
        <w:tc>
          <w:tcPr>
            <w:tcW w:w="3858" w:type="dxa"/>
            <w:tcMar>
              <w:top w:w="120" w:type="dxa"/>
              <w:left w:w="180" w:type="dxa"/>
              <w:bottom w:w="120" w:type="dxa"/>
              <w:right w:w="180" w:type="dxa"/>
            </w:tcMar>
            <w:vAlign w:val="bottom"/>
          </w:tcPr>
          <w:p>
            <w:pPr>
              <w:widowControl/>
              <w:jc w:val="center"/>
              <w:textAlignment w:val="center"/>
              <w:rPr>
                <w:rFonts w:ascii="仿宋_GB2312" w:hAnsi="仿宋_GB2312" w:eastAsia="仿宋_GB2312" w:cs="仿宋_GB2312"/>
                <w:b/>
                <w:bCs/>
                <w:color w:val="000000"/>
                <w:kern w:val="0"/>
                <w:szCs w:val="21"/>
                <w:lang w:bidi="ar"/>
              </w:rPr>
            </w:pPr>
            <w:r>
              <w:rPr>
                <w:rFonts w:hint="eastAsia" w:ascii="仿宋_GB2312" w:hAnsi="仿宋_GB2312" w:eastAsia="仿宋_GB2312" w:cs="仿宋_GB2312"/>
                <w:b/>
                <w:bCs/>
                <w:color w:val="000000"/>
                <w:kern w:val="0"/>
                <w:szCs w:val="21"/>
                <w:lang w:bidi="ar"/>
              </w:rPr>
              <w:t>单位及职务</w:t>
            </w:r>
          </w:p>
        </w:tc>
        <w:tc>
          <w:tcPr>
            <w:tcW w:w="0" w:type="auto"/>
            <w:tcMar>
              <w:top w:w="120" w:type="dxa"/>
              <w:left w:w="180" w:type="dxa"/>
              <w:bottom w:w="120" w:type="dxa"/>
              <w:right w:w="180" w:type="dxa"/>
            </w:tcMar>
            <w:vAlign w:val="bottom"/>
          </w:tcPr>
          <w:p>
            <w:pPr>
              <w:widowControl/>
              <w:jc w:val="center"/>
              <w:textAlignment w:val="center"/>
              <w:rPr>
                <w:rFonts w:ascii="仿宋_GB2312" w:hAnsi="仿宋_GB2312" w:eastAsia="仿宋_GB2312" w:cs="仿宋_GB2312"/>
                <w:b/>
                <w:bCs/>
                <w:color w:val="000000"/>
                <w:kern w:val="0"/>
                <w:szCs w:val="21"/>
                <w:lang w:bidi="ar"/>
              </w:rPr>
            </w:pPr>
            <w:r>
              <w:rPr>
                <w:rFonts w:hint="eastAsia" w:ascii="仿宋_GB2312" w:hAnsi="仿宋_GB2312" w:eastAsia="仿宋_GB2312" w:cs="仿宋_GB2312"/>
                <w:b/>
                <w:bCs/>
                <w:color w:val="000000"/>
                <w:kern w:val="0"/>
                <w:szCs w:val="21"/>
                <w:lang w:bidi="ar"/>
              </w:rPr>
              <w:t>技术领域</w:t>
            </w:r>
          </w:p>
        </w:tc>
        <w:tc>
          <w:tcPr>
            <w:tcW w:w="0" w:type="auto"/>
            <w:tcMar>
              <w:top w:w="120" w:type="dxa"/>
              <w:left w:w="180" w:type="dxa"/>
              <w:bottom w:w="120" w:type="dxa"/>
              <w:right w:w="180" w:type="dxa"/>
            </w:tcMar>
            <w:vAlign w:val="bottom"/>
          </w:tcPr>
          <w:p>
            <w:pPr>
              <w:widowControl/>
              <w:jc w:val="center"/>
              <w:textAlignment w:val="center"/>
              <w:rPr>
                <w:rFonts w:ascii="仿宋_GB2312" w:hAnsi="仿宋_GB2312" w:eastAsia="仿宋_GB2312" w:cs="仿宋_GB2312"/>
                <w:b/>
                <w:bCs/>
                <w:color w:val="000000"/>
                <w:kern w:val="0"/>
                <w:szCs w:val="21"/>
                <w:lang w:bidi="ar"/>
              </w:rPr>
            </w:pPr>
            <w:r>
              <w:rPr>
                <w:rFonts w:hint="eastAsia" w:ascii="仿宋_GB2312" w:hAnsi="仿宋_GB2312" w:eastAsia="仿宋_GB2312" w:cs="仿宋_GB2312"/>
                <w:b/>
                <w:bCs/>
                <w:color w:val="000000"/>
                <w:kern w:val="0"/>
                <w:szCs w:val="21"/>
                <w:lang w:bidi="ar"/>
              </w:rPr>
              <w:t>角色</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10" w:type="dxa"/>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赵全友</w:t>
            </w:r>
          </w:p>
        </w:tc>
        <w:tc>
          <w:tcPr>
            <w:tcW w:w="3858" w:type="dxa"/>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柳州职业技术大学副教授/专业负责人</w:t>
            </w:r>
          </w:p>
        </w:tc>
        <w:tc>
          <w:tcPr>
            <w:tcW w:w="0" w:type="auto"/>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人工智能、计算机视觉</w:t>
            </w:r>
          </w:p>
        </w:tc>
        <w:tc>
          <w:tcPr>
            <w:tcW w:w="0" w:type="auto"/>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校方牵头人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10" w:type="dxa"/>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展新</w:t>
            </w:r>
          </w:p>
        </w:tc>
        <w:tc>
          <w:tcPr>
            <w:tcW w:w="3858" w:type="dxa"/>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东风柳州汽车有限公司副总经理、正高级工程师</w:t>
            </w:r>
          </w:p>
        </w:tc>
        <w:tc>
          <w:tcPr>
            <w:tcW w:w="0" w:type="auto"/>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工业AI与智能制造</w:t>
            </w:r>
          </w:p>
        </w:tc>
        <w:tc>
          <w:tcPr>
            <w:tcW w:w="0" w:type="auto"/>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企业技术顾问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10" w:type="dxa"/>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黄好</w:t>
            </w:r>
          </w:p>
        </w:tc>
        <w:tc>
          <w:tcPr>
            <w:tcW w:w="3858" w:type="dxa"/>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柳州五菱新能源汽车有限公司技术中心电子 电器及智能网联高级总监、正高级工程师</w:t>
            </w:r>
          </w:p>
        </w:tc>
        <w:tc>
          <w:tcPr>
            <w:tcW w:w="0" w:type="auto"/>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工业大数据与算法优化</w:t>
            </w:r>
          </w:p>
        </w:tc>
        <w:tc>
          <w:tcPr>
            <w:tcW w:w="0" w:type="auto"/>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企业课程共建人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10" w:type="dxa"/>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王晓琳</w:t>
            </w:r>
          </w:p>
        </w:tc>
        <w:tc>
          <w:tcPr>
            <w:tcW w:w="3858" w:type="dxa"/>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广西科学院高端装备制造研究所所长、新一 代信息技术研究所所长、正高级工程师</w:t>
            </w:r>
          </w:p>
        </w:tc>
        <w:tc>
          <w:tcPr>
            <w:tcW w:w="0" w:type="auto"/>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云计算与AI应用开发</w:t>
            </w:r>
          </w:p>
        </w:tc>
        <w:tc>
          <w:tcPr>
            <w:tcW w:w="0" w:type="auto"/>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企业实践导师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10" w:type="dxa"/>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罗胤</w:t>
            </w:r>
          </w:p>
        </w:tc>
        <w:tc>
          <w:tcPr>
            <w:tcW w:w="3858" w:type="dxa"/>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柳州职业技术大学骨干教师</w:t>
            </w:r>
          </w:p>
        </w:tc>
        <w:tc>
          <w:tcPr>
            <w:tcW w:w="0" w:type="auto"/>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嵌入式系统与机器人</w:t>
            </w:r>
          </w:p>
        </w:tc>
        <w:tc>
          <w:tcPr>
            <w:tcW w:w="0" w:type="auto"/>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课程设计组成员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10" w:type="dxa"/>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范文健</w:t>
            </w:r>
          </w:p>
          <w:p>
            <w:pPr>
              <w:widowControl/>
              <w:textAlignment w:val="center"/>
              <w:rPr>
                <w:rFonts w:ascii="仿宋_GB2312" w:hAnsi="仿宋_GB2312" w:eastAsia="仿宋_GB2312" w:cs="仿宋_GB2312"/>
                <w:color w:val="000000"/>
                <w:kern w:val="0"/>
                <w:szCs w:val="21"/>
                <w:lang w:bidi="ar"/>
              </w:rPr>
            </w:pPr>
          </w:p>
        </w:tc>
        <w:tc>
          <w:tcPr>
            <w:tcW w:w="3858" w:type="dxa"/>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赛克科技发展有限公司项目组长</w:t>
            </w:r>
          </w:p>
        </w:tc>
        <w:tc>
          <w:tcPr>
            <w:tcW w:w="0" w:type="auto"/>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深度学习与系统集成</w:t>
            </w:r>
          </w:p>
        </w:tc>
        <w:tc>
          <w:tcPr>
            <w:tcW w:w="0" w:type="auto"/>
            <w:tcMar>
              <w:top w:w="120" w:type="dxa"/>
              <w:left w:w="180" w:type="dxa"/>
              <w:bottom w:w="120" w:type="dxa"/>
              <w:right w:w="180" w:type="dxa"/>
            </w:tcMar>
            <w:vAlign w:val="bottom"/>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企业实训方案设计人</w:t>
            </w:r>
          </w:p>
        </w:tc>
      </w:tr>
    </w:tbl>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3.制定过程</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（1）需求调研阶段</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联合6家合作企业开展岗位能力调研，访谈技术骨干32人次。分析广西及粤港澳大湾区500+企业招聘数据，提炼“数据工程师”“计算机视觉工程师”等8类核心岗位能力。</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（2）校企协同设计阶段</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“七步循环法”制定流程：</w:t>
      </w:r>
      <w:r>
        <w:rPr>
          <w:rFonts w:hint="eastAsia" w:ascii="仿宋" w:hAnsi="仿宋" w:eastAsia="仿宋" w:cs="仿宋"/>
          <w:sz w:val="28"/>
          <w:szCs w:val="36"/>
        </w:rPr>
        <w:br w:type="textWrapping"/>
      </w:r>
      <w:r>
        <w:rPr>
          <w:rFonts w:hint="eastAsia" w:ascii="仿宋" w:hAnsi="仿宋" w:eastAsia="仿宋" w:cs="仿宋"/>
          <w:sz w:val="28"/>
          <w:szCs w:val="36"/>
        </w:rPr>
        <w:t xml:space="preserve">     ①企业提出技术需求→②校方转化教学模块→③校企共审课程大纲→④企业导师论证案例→⑤试点教学反馈→⑥动态调整→⑦标准固化。</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（3）专家论证与修订阶段</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邀请中国人工智能学会、广西大数据发展局专家进行方案评审，优化实践教学占比至62.58%。</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根据企业最新技术动态（如大模型工业应用），新增“人工智能前沿技术探索”选修课。</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4.方案总括性介绍</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本方案以“校企协同、岗课赛证融通”为特色，突出以下创新点：</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（1）企业深度参与：</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6门核心课程（如《深度学习技术与应用》）由企业导师提供真实项目案例（如五菱汽车视觉检测系统开发项目）。</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毕业设计实行“双导师制”，50%课题来源于企业技术攻关需求（如柳工智能焊接缺陷识别算法优化）。</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（2）能力递进式培养：</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四层级实践体系：从基础实验→核心课程项目→综合场景实训→企业顶岗实习（6-12个月），逐级强化“AI算法开发-系统集成-运维优化”全链条能力。</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（3）动态更新机制：</w:t>
      </w:r>
    </w:p>
    <w:p>
      <w:pPr>
        <w:adjustRightInd w:val="0"/>
        <w:snapToGrid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rPr>
        <w:t>每年根据企业技术迭代（如2024年新增AIGC工业应用模块）滚动修订课程内容，确保毕业生能力滞后周期≤6个月。</w:t>
      </w:r>
    </w:p>
    <w:p>
      <w:pPr>
        <w:pStyle w:val="2"/>
        <w:ind w:firstLine="562" w:firstLineChars="200"/>
        <w:rPr>
          <w:rFonts w:ascii="仿宋_GB2312" w:hAnsi="仿宋_GB2312" w:eastAsia="仿宋_GB2312" w:cs="仿宋_GB2312"/>
          <w:sz w:val="28"/>
          <w:szCs w:val="36"/>
        </w:rPr>
      </w:pPr>
      <w:bookmarkStart w:id="59" w:name="_Toc1106"/>
      <w:r>
        <w:rPr>
          <w:rFonts w:hint="eastAsia" w:ascii="仿宋_GB2312" w:hAnsi="仿宋_GB2312" w:eastAsia="仿宋_GB2312" w:cs="仿宋_GB2312"/>
          <w:sz w:val="28"/>
          <w:szCs w:val="36"/>
        </w:rPr>
        <w:t>（四）专业对应的职业/岗位分析</w:t>
      </w:r>
      <w:bookmarkEnd w:id="59"/>
    </w:p>
    <w:p>
      <w:pPr>
        <w:pStyle w:val="2"/>
      </w:pPr>
    </w:p>
    <w:p>
      <w:pPr>
        <w:pStyle w:val="24"/>
        <w:jc w:val="center"/>
      </w:pPr>
      <w:r>
        <w:rPr>
          <w:rFonts w:hint="eastAsia"/>
        </w:rPr>
        <w:t>附表  人工智能工程技术专业岗位群</w:t>
      </w:r>
      <w:r>
        <w:t>岗位分析表</w:t>
      </w:r>
    </w:p>
    <w:tbl>
      <w:tblPr>
        <w:tblStyle w:val="15"/>
        <w:tblW w:w="85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2736"/>
        <w:gridCol w:w="4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83" w:type="dxa"/>
            <w:shd w:val="clear" w:color="auto" w:fill="FFFFFF" w:themeFill="background1"/>
            <w:vAlign w:val="center"/>
          </w:tcPr>
          <w:p>
            <w:pPr>
              <w:widowControl/>
              <w:jc w:val="center"/>
              <w:textAlignment w:val="center"/>
              <w:rPr>
                <w:rFonts w:ascii="仿宋_GB2312" w:hAnsi="仿宋_GB2312" w:eastAsia="仿宋_GB2312" w:cs="仿宋_GB2312"/>
                <w:b/>
                <w:bCs/>
                <w:color w:val="000000"/>
                <w:kern w:val="0"/>
                <w:szCs w:val="21"/>
                <w:lang w:bidi="ar"/>
              </w:rPr>
            </w:pPr>
            <w:r>
              <w:rPr>
                <w:rFonts w:hint="eastAsia" w:ascii="仿宋_GB2312" w:hAnsi="仿宋_GB2312" w:eastAsia="仿宋_GB2312" w:cs="仿宋_GB2312"/>
                <w:b/>
                <w:bCs/>
                <w:color w:val="000000"/>
                <w:kern w:val="0"/>
                <w:szCs w:val="21"/>
                <w:lang w:bidi="ar"/>
              </w:rPr>
              <w:t>岗位或岗位群</w:t>
            </w:r>
          </w:p>
        </w:tc>
        <w:tc>
          <w:tcPr>
            <w:tcW w:w="2736" w:type="dxa"/>
            <w:shd w:val="clear" w:color="auto" w:fill="FFFFFF" w:themeFill="background1"/>
            <w:vAlign w:val="center"/>
          </w:tcPr>
          <w:p>
            <w:pPr>
              <w:widowControl/>
              <w:jc w:val="center"/>
              <w:textAlignment w:val="center"/>
              <w:rPr>
                <w:rFonts w:ascii="仿宋_GB2312" w:hAnsi="仿宋_GB2312" w:eastAsia="仿宋_GB2312" w:cs="仿宋_GB2312"/>
                <w:b/>
                <w:bCs/>
                <w:color w:val="000000"/>
                <w:kern w:val="0"/>
                <w:szCs w:val="21"/>
                <w:lang w:bidi="ar"/>
              </w:rPr>
            </w:pPr>
            <w:r>
              <w:rPr>
                <w:rFonts w:hint="eastAsia" w:ascii="仿宋_GB2312" w:hAnsi="仿宋_GB2312" w:eastAsia="仿宋_GB2312" w:cs="仿宋_GB2312"/>
                <w:b/>
                <w:bCs/>
                <w:color w:val="000000"/>
                <w:kern w:val="0"/>
                <w:szCs w:val="21"/>
                <w:lang w:bidi="ar"/>
              </w:rPr>
              <w:t>典型工作任务</w:t>
            </w:r>
          </w:p>
        </w:tc>
        <w:tc>
          <w:tcPr>
            <w:tcW w:w="4431" w:type="dxa"/>
            <w:shd w:val="clear" w:color="auto" w:fill="FFFFFF" w:themeFill="background1"/>
            <w:vAlign w:val="center"/>
          </w:tcPr>
          <w:p>
            <w:pPr>
              <w:widowControl/>
              <w:jc w:val="center"/>
              <w:textAlignment w:val="center"/>
              <w:rPr>
                <w:rFonts w:ascii="仿宋_GB2312" w:hAnsi="仿宋_GB2312" w:eastAsia="仿宋_GB2312" w:cs="仿宋_GB2312"/>
                <w:b/>
                <w:bCs/>
                <w:color w:val="000000"/>
                <w:kern w:val="0"/>
                <w:szCs w:val="21"/>
                <w:lang w:bidi="ar"/>
              </w:rPr>
            </w:pPr>
            <w:r>
              <w:rPr>
                <w:rFonts w:hint="eastAsia" w:ascii="仿宋_GB2312" w:hAnsi="仿宋_GB2312" w:eastAsia="仿宋_GB2312" w:cs="仿宋_GB2312"/>
                <w:b/>
                <w:bCs/>
                <w:color w:val="000000"/>
                <w:kern w:val="0"/>
                <w:szCs w:val="21"/>
                <w:lang w:bidi="ar"/>
              </w:rPr>
              <w:t>职业能力要求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6" w:hRule="atLeast"/>
          <w:jc w:val="center"/>
        </w:trPr>
        <w:tc>
          <w:tcPr>
            <w:tcW w:w="1383" w:type="dxa"/>
            <w:vAlign w:val="center"/>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人工智能工程技术人员</w:t>
            </w:r>
          </w:p>
        </w:tc>
        <w:tc>
          <w:tcPr>
            <w:tcW w:w="2736" w:type="dxa"/>
            <w:shd w:val="clear" w:color="auto" w:fill="auto"/>
            <w:vAlign w:val="center"/>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1.熟悉本公司的人工智能产品，从事售前售后服务。</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2.协助用户解决在使用人工智能产品过程中遇到的问题。</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3. 收集和反馈用户意见，帮助产品团队改进产品。</w:t>
            </w:r>
          </w:p>
        </w:tc>
        <w:tc>
          <w:tcPr>
            <w:tcW w:w="4431" w:type="dxa"/>
            <w:shd w:val="clear" w:color="auto" w:fill="auto"/>
            <w:vAlign w:val="center"/>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1. 熟悉本公司的人工智能产品及其技术特点。</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2. 具备良好的沟通能力和问题解决能力。</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3. 性格开朗，有团队精神，能有效协调各种资源。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1383" w:type="dxa"/>
            <w:shd w:val="clear" w:color="auto" w:fill="auto"/>
            <w:vAlign w:val="center"/>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人工智能训练师</w:t>
            </w:r>
          </w:p>
        </w:tc>
        <w:tc>
          <w:tcPr>
            <w:tcW w:w="2736" w:type="dxa"/>
            <w:shd w:val="clear" w:color="auto" w:fill="auto"/>
            <w:vAlign w:val="center"/>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1.对数据进行标注、分类、清洗等预处理工作。</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2. 协助算法工程师训练和优化模型。</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3. 监控模型训练过程，调整参数以提高模型性能。</w:t>
            </w:r>
          </w:p>
        </w:tc>
        <w:tc>
          <w:tcPr>
            <w:tcW w:w="4431" w:type="dxa"/>
            <w:shd w:val="clear" w:color="auto" w:fill="auto"/>
            <w:vAlign w:val="center"/>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1. 具备一定的数据分析和处理能力。</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2. 熟悉常用的数据标注工具和平台。</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3. 耐心细致，能够处理大量重复性工作。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3" w:hRule="atLeast"/>
          <w:jc w:val="center"/>
        </w:trPr>
        <w:tc>
          <w:tcPr>
            <w:tcW w:w="1383" w:type="dxa"/>
            <w:shd w:val="clear" w:color="auto" w:fill="auto"/>
            <w:vAlign w:val="center"/>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人工智能数据处理、产品实现、应用集成与运维等岗位（群）</w:t>
            </w:r>
          </w:p>
        </w:tc>
        <w:tc>
          <w:tcPr>
            <w:tcW w:w="2736" w:type="dxa"/>
            <w:shd w:val="clear" w:color="auto" w:fill="auto"/>
            <w:vAlign w:val="center"/>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1.设计并开发适用于各类场景的高效AI算法。</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2. 运用海量数据进行模型训练，通过精细调参与算法优化，确保模型精度与效率的双重提升。</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3. 跟踪及研究深度学习和机器学习的前沿技术。</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4.将训练成熟的模型无缝融入实际项目中。</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5. 对已部署的人工智能系统进行监控、维护和优化。</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6. 确保系统的高效、稳定运行。</w:t>
            </w:r>
          </w:p>
          <w:p>
            <w:pPr>
              <w:widowControl/>
              <w:textAlignment w:val="center"/>
              <w:rPr>
                <w:rFonts w:ascii="仿宋_GB2312" w:hAnsi="仿宋_GB2312" w:eastAsia="仿宋_GB2312" w:cs="仿宋_GB2312"/>
                <w:color w:val="000000"/>
                <w:kern w:val="0"/>
                <w:szCs w:val="21"/>
                <w:lang w:bidi="ar"/>
              </w:rPr>
            </w:pPr>
          </w:p>
        </w:tc>
        <w:tc>
          <w:tcPr>
            <w:tcW w:w="4431" w:type="dxa"/>
            <w:shd w:val="clear" w:color="auto" w:fill="auto"/>
            <w:vAlign w:val="center"/>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扎实的理论基础，精通深度学习手段和建模方法。2. 较强的自我学习能力，能够复现并改进前沿技术。3. 丰富的算法项目经验及深度学习构建系统研发经验。</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4. 熟悉系统集成和运维流程。</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5. 具备较强的系统分析和问题解决能力。</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6. 良好的团队合作精神和承受压力的能力。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7" w:hRule="atLeast"/>
          <w:jc w:val="center"/>
        </w:trPr>
        <w:tc>
          <w:tcPr>
            <w:tcW w:w="1383" w:type="dxa"/>
            <w:shd w:val="clear" w:color="auto" w:fill="auto"/>
            <w:vAlign w:val="center"/>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计算机视觉应用开发工程师</w:t>
            </w:r>
          </w:p>
        </w:tc>
        <w:tc>
          <w:tcPr>
            <w:tcW w:w="2736" w:type="dxa"/>
            <w:shd w:val="clear" w:color="auto" w:fill="auto"/>
            <w:vAlign w:val="center"/>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1.研发和优化图像识别算法和模型。</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2. 实现图像分类、目标检测、语义分割等功能。3. 跟踪及研究图像识别领域的最新技术。</w:t>
            </w:r>
          </w:p>
        </w:tc>
        <w:tc>
          <w:tcPr>
            <w:tcW w:w="4431" w:type="dxa"/>
            <w:shd w:val="clear" w:color="auto" w:fill="auto"/>
            <w:vAlign w:val="center"/>
          </w:tcPr>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1. 熟练掌握图像识别相关算法和模型。</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2. 熟悉图像处理技术和计算机视觉原理。</w:t>
            </w:r>
          </w:p>
          <w:p>
            <w:pPr>
              <w:widowControl/>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3. 较强的创新能力和问题解决能力。</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C22B91-E1F1-4483-9350-9C36AC029B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粗仿宋简">
    <w:panose1 w:val="02010600000101010101"/>
    <w:charset w:val="86"/>
    <w:family w:val="auto"/>
    <w:pitch w:val="default"/>
    <w:sig w:usb0="00000001" w:usb1="080E0800" w:usb2="00000002" w:usb3="00000000" w:csb0="00040000" w:csb1="00000000"/>
    <w:embedRegular r:id="rId2" w:fontKey="{146A0706-B204-4975-9DA2-5D2AE41D3EC6}"/>
  </w:font>
  <w:font w:name="FZSSK--GBK1-0">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embedRegular r:id="rId3" w:fontKey="{818A3FB1-E0B0-4C04-AAA5-7BD5AA3D93B1}"/>
  </w:font>
  <w:font w:name="方正小标宋简体">
    <w:panose1 w:val="03000509000000000000"/>
    <w:charset w:val="86"/>
    <w:family w:val="script"/>
    <w:pitch w:val="default"/>
    <w:sig w:usb0="00000001" w:usb1="080E0000" w:usb2="00000000" w:usb3="00000000" w:csb0="00040000" w:csb1="00000000"/>
    <w:embedRegular r:id="rId4" w:fontKey="{BDD157C1-A1D1-4198-86EE-18B969BBC871}"/>
  </w:font>
  <w:font w:name="华文宋体">
    <w:panose1 w:val="02010600040101010101"/>
    <w:charset w:val="86"/>
    <w:family w:val="auto"/>
    <w:pitch w:val="default"/>
    <w:sig w:usb0="00000287" w:usb1="080F0000" w:usb2="00000000" w:usb3="00000000" w:csb0="0004009F" w:csb1="DFD70000"/>
    <w:embedRegular r:id="rId5" w:fontKey="{569D20F0-C449-41FC-8654-5F52AC1EC4A3}"/>
  </w:font>
  <w:font w:name="仿宋">
    <w:panose1 w:val="02010609060101010101"/>
    <w:charset w:val="86"/>
    <w:family w:val="modern"/>
    <w:pitch w:val="default"/>
    <w:sig w:usb0="800002BF" w:usb1="38CF7CFA" w:usb2="00000016" w:usb3="00000000" w:csb0="00040001" w:csb1="00000000"/>
    <w:embedRegular r:id="rId6" w:fontKey="{DF733BED-8755-4141-9A57-6E727FFB5F2C}"/>
  </w:font>
  <w:font w:name="inherit">
    <w:altName w:val="Cambria"/>
    <w:panose1 w:val="00000000000000000000"/>
    <w:charset w:val="00"/>
    <w:family w:val="roman"/>
    <w:pitch w:val="default"/>
    <w:sig w:usb0="00000000" w:usb1="00000000" w:usb2="00000000" w:usb3="00000000" w:csb0="00000000" w:csb1="00000000"/>
    <w:embedRegular r:id="rId7" w:fontKey="{DF35BF7E-9F62-47E8-AE85-3C657E162FF3}"/>
  </w:font>
  <w:font w:name="Segoe UI">
    <w:panose1 w:val="020B0502040204020203"/>
    <w:charset w:val="00"/>
    <w:family w:val="swiss"/>
    <w:pitch w:val="default"/>
    <w:sig w:usb0="E4002EFF" w:usb1="C000E47F" w:usb2="00000009" w:usb3="00000000" w:csb0="200001FF" w:csb1="00000000"/>
    <w:embedRegular r:id="rId8" w:fontKey="{D3F1ADE7-2980-47CD-A2CB-85960B59152E}"/>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hMTIwYzQ5OTkzNmQ4YjRiMjgzOTFmMzNkNDI4MmEifQ=="/>
    <w:docVar w:name="KSO_WPS_MARK_KEY" w:val="270026e3-4b43-4f37-8100-755872a34bdf"/>
  </w:docVars>
  <w:rsids>
    <w:rsidRoot w:val="4D803138"/>
    <w:rsid w:val="00001D40"/>
    <w:rsid w:val="00002CA0"/>
    <w:rsid w:val="000100AC"/>
    <w:rsid w:val="00010BE3"/>
    <w:rsid w:val="00036678"/>
    <w:rsid w:val="00042E47"/>
    <w:rsid w:val="0004551C"/>
    <w:rsid w:val="00053C71"/>
    <w:rsid w:val="000579BA"/>
    <w:rsid w:val="0006060B"/>
    <w:rsid w:val="00063A41"/>
    <w:rsid w:val="000A3321"/>
    <w:rsid w:val="000B3A28"/>
    <w:rsid w:val="000B7E17"/>
    <w:rsid w:val="000C026C"/>
    <w:rsid w:val="000C3568"/>
    <w:rsid w:val="000D0280"/>
    <w:rsid w:val="000D0C9B"/>
    <w:rsid w:val="000D5C55"/>
    <w:rsid w:val="000E7042"/>
    <w:rsid w:val="00101AE9"/>
    <w:rsid w:val="00101CF8"/>
    <w:rsid w:val="001046E4"/>
    <w:rsid w:val="00104857"/>
    <w:rsid w:val="00106421"/>
    <w:rsid w:val="00132A1A"/>
    <w:rsid w:val="00135135"/>
    <w:rsid w:val="00135875"/>
    <w:rsid w:val="001412F2"/>
    <w:rsid w:val="00151B8B"/>
    <w:rsid w:val="00157A3E"/>
    <w:rsid w:val="00162AF6"/>
    <w:rsid w:val="00170DCA"/>
    <w:rsid w:val="00170F78"/>
    <w:rsid w:val="00172E8C"/>
    <w:rsid w:val="00176770"/>
    <w:rsid w:val="0018274C"/>
    <w:rsid w:val="00185A4F"/>
    <w:rsid w:val="00197369"/>
    <w:rsid w:val="001A1FAB"/>
    <w:rsid w:val="001A576F"/>
    <w:rsid w:val="001A5CF3"/>
    <w:rsid w:val="001B0140"/>
    <w:rsid w:val="001B48AF"/>
    <w:rsid w:val="001E3CED"/>
    <w:rsid w:val="001E50E0"/>
    <w:rsid w:val="001F13C1"/>
    <w:rsid w:val="001F2754"/>
    <w:rsid w:val="002211B8"/>
    <w:rsid w:val="00225828"/>
    <w:rsid w:val="00225829"/>
    <w:rsid w:val="00234F37"/>
    <w:rsid w:val="002546C1"/>
    <w:rsid w:val="00276387"/>
    <w:rsid w:val="00277067"/>
    <w:rsid w:val="002961C3"/>
    <w:rsid w:val="002A572D"/>
    <w:rsid w:val="002A66EA"/>
    <w:rsid w:val="002B532C"/>
    <w:rsid w:val="002C3366"/>
    <w:rsid w:val="002C4449"/>
    <w:rsid w:val="002C6283"/>
    <w:rsid w:val="002C6C02"/>
    <w:rsid w:val="002D41BF"/>
    <w:rsid w:val="002D45B0"/>
    <w:rsid w:val="002E01C1"/>
    <w:rsid w:val="002E7F46"/>
    <w:rsid w:val="00311B63"/>
    <w:rsid w:val="003217F7"/>
    <w:rsid w:val="00333A2A"/>
    <w:rsid w:val="0034662D"/>
    <w:rsid w:val="0035319C"/>
    <w:rsid w:val="00356317"/>
    <w:rsid w:val="0036256A"/>
    <w:rsid w:val="00371B2E"/>
    <w:rsid w:val="00374C85"/>
    <w:rsid w:val="0038576D"/>
    <w:rsid w:val="0039553A"/>
    <w:rsid w:val="00396312"/>
    <w:rsid w:val="003A3D0E"/>
    <w:rsid w:val="003B36D4"/>
    <w:rsid w:val="003C6A75"/>
    <w:rsid w:val="003F1084"/>
    <w:rsid w:val="003F3528"/>
    <w:rsid w:val="003F51DC"/>
    <w:rsid w:val="0041700E"/>
    <w:rsid w:val="004221FC"/>
    <w:rsid w:val="00424589"/>
    <w:rsid w:val="00426810"/>
    <w:rsid w:val="00427135"/>
    <w:rsid w:val="004277C9"/>
    <w:rsid w:val="00434EB0"/>
    <w:rsid w:val="00440599"/>
    <w:rsid w:val="004446CC"/>
    <w:rsid w:val="00444F06"/>
    <w:rsid w:val="00444F83"/>
    <w:rsid w:val="004608A6"/>
    <w:rsid w:val="004620A6"/>
    <w:rsid w:val="0046221B"/>
    <w:rsid w:val="00464F31"/>
    <w:rsid w:val="00474F14"/>
    <w:rsid w:val="00491252"/>
    <w:rsid w:val="004927F1"/>
    <w:rsid w:val="004A4859"/>
    <w:rsid w:val="004E2450"/>
    <w:rsid w:val="004F42C2"/>
    <w:rsid w:val="004F7091"/>
    <w:rsid w:val="004F7AD0"/>
    <w:rsid w:val="00503EC9"/>
    <w:rsid w:val="00511F02"/>
    <w:rsid w:val="00526860"/>
    <w:rsid w:val="00532AA4"/>
    <w:rsid w:val="00533C4F"/>
    <w:rsid w:val="0054226F"/>
    <w:rsid w:val="00556848"/>
    <w:rsid w:val="00556F26"/>
    <w:rsid w:val="00563495"/>
    <w:rsid w:val="00573245"/>
    <w:rsid w:val="00580063"/>
    <w:rsid w:val="005813B0"/>
    <w:rsid w:val="0058514F"/>
    <w:rsid w:val="00594AA7"/>
    <w:rsid w:val="005954A8"/>
    <w:rsid w:val="005A597D"/>
    <w:rsid w:val="005C046A"/>
    <w:rsid w:val="005C634C"/>
    <w:rsid w:val="005E4A24"/>
    <w:rsid w:val="005F29AE"/>
    <w:rsid w:val="00615AA6"/>
    <w:rsid w:val="00623027"/>
    <w:rsid w:val="00626E37"/>
    <w:rsid w:val="006379DB"/>
    <w:rsid w:val="006424E0"/>
    <w:rsid w:val="00644FF9"/>
    <w:rsid w:val="006564CD"/>
    <w:rsid w:val="006567DB"/>
    <w:rsid w:val="00670F0E"/>
    <w:rsid w:val="00671208"/>
    <w:rsid w:val="00675486"/>
    <w:rsid w:val="006758ED"/>
    <w:rsid w:val="0067611B"/>
    <w:rsid w:val="0067645F"/>
    <w:rsid w:val="00680735"/>
    <w:rsid w:val="0068167F"/>
    <w:rsid w:val="006A226F"/>
    <w:rsid w:val="006A2D30"/>
    <w:rsid w:val="006A4E03"/>
    <w:rsid w:val="006A4EB6"/>
    <w:rsid w:val="006C0EF9"/>
    <w:rsid w:val="006C1A6C"/>
    <w:rsid w:val="006C2210"/>
    <w:rsid w:val="006C53C1"/>
    <w:rsid w:val="006D2F49"/>
    <w:rsid w:val="006F2EB1"/>
    <w:rsid w:val="00701F27"/>
    <w:rsid w:val="0070644B"/>
    <w:rsid w:val="0071389C"/>
    <w:rsid w:val="00713ED7"/>
    <w:rsid w:val="00716A1F"/>
    <w:rsid w:val="00733444"/>
    <w:rsid w:val="0073727D"/>
    <w:rsid w:val="00741DAE"/>
    <w:rsid w:val="00741F63"/>
    <w:rsid w:val="00743E9E"/>
    <w:rsid w:val="00745986"/>
    <w:rsid w:val="00750DA7"/>
    <w:rsid w:val="00770786"/>
    <w:rsid w:val="007714E4"/>
    <w:rsid w:val="00780BDD"/>
    <w:rsid w:val="0078457A"/>
    <w:rsid w:val="00795BDF"/>
    <w:rsid w:val="007A1713"/>
    <w:rsid w:val="007A173A"/>
    <w:rsid w:val="007A1F80"/>
    <w:rsid w:val="007B5420"/>
    <w:rsid w:val="007B568B"/>
    <w:rsid w:val="007C14D4"/>
    <w:rsid w:val="007C3FE0"/>
    <w:rsid w:val="007D1782"/>
    <w:rsid w:val="007D2437"/>
    <w:rsid w:val="007E4CEF"/>
    <w:rsid w:val="007E730E"/>
    <w:rsid w:val="007F1427"/>
    <w:rsid w:val="007F3CB7"/>
    <w:rsid w:val="007F78FF"/>
    <w:rsid w:val="00801AAE"/>
    <w:rsid w:val="0080636C"/>
    <w:rsid w:val="00807A56"/>
    <w:rsid w:val="008113B3"/>
    <w:rsid w:val="00811951"/>
    <w:rsid w:val="00816543"/>
    <w:rsid w:val="00820376"/>
    <w:rsid w:val="00820FA0"/>
    <w:rsid w:val="00822779"/>
    <w:rsid w:val="008255EB"/>
    <w:rsid w:val="00827E17"/>
    <w:rsid w:val="00833C09"/>
    <w:rsid w:val="0085432A"/>
    <w:rsid w:val="00855010"/>
    <w:rsid w:val="00875BC5"/>
    <w:rsid w:val="00876707"/>
    <w:rsid w:val="00880537"/>
    <w:rsid w:val="00881905"/>
    <w:rsid w:val="00893E62"/>
    <w:rsid w:val="00894F75"/>
    <w:rsid w:val="0089569F"/>
    <w:rsid w:val="008A5614"/>
    <w:rsid w:val="008B1F68"/>
    <w:rsid w:val="008B287E"/>
    <w:rsid w:val="008C49CC"/>
    <w:rsid w:val="008D1F35"/>
    <w:rsid w:val="008F03D7"/>
    <w:rsid w:val="008F187E"/>
    <w:rsid w:val="008F337E"/>
    <w:rsid w:val="008F6A88"/>
    <w:rsid w:val="009100FC"/>
    <w:rsid w:val="009164BD"/>
    <w:rsid w:val="00933B5B"/>
    <w:rsid w:val="0093599F"/>
    <w:rsid w:val="009416B8"/>
    <w:rsid w:val="009554B2"/>
    <w:rsid w:val="00957A71"/>
    <w:rsid w:val="00960C22"/>
    <w:rsid w:val="009643F6"/>
    <w:rsid w:val="0096469C"/>
    <w:rsid w:val="009664D5"/>
    <w:rsid w:val="00975D98"/>
    <w:rsid w:val="0098522D"/>
    <w:rsid w:val="009852DE"/>
    <w:rsid w:val="0098747C"/>
    <w:rsid w:val="00997337"/>
    <w:rsid w:val="009B3C95"/>
    <w:rsid w:val="009B584F"/>
    <w:rsid w:val="009C07DB"/>
    <w:rsid w:val="009C49F0"/>
    <w:rsid w:val="009C697C"/>
    <w:rsid w:val="009E6B90"/>
    <w:rsid w:val="009F0347"/>
    <w:rsid w:val="009F7C33"/>
    <w:rsid w:val="00A0294A"/>
    <w:rsid w:val="00A07D53"/>
    <w:rsid w:val="00A106DC"/>
    <w:rsid w:val="00A11133"/>
    <w:rsid w:val="00A177E5"/>
    <w:rsid w:val="00A21A1F"/>
    <w:rsid w:val="00A30AD5"/>
    <w:rsid w:val="00A33428"/>
    <w:rsid w:val="00A33768"/>
    <w:rsid w:val="00A451A5"/>
    <w:rsid w:val="00A46B30"/>
    <w:rsid w:val="00A61B6E"/>
    <w:rsid w:val="00A62F84"/>
    <w:rsid w:val="00A73C39"/>
    <w:rsid w:val="00A778C7"/>
    <w:rsid w:val="00A8016F"/>
    <w:rsid w:val="00A83AD3"/>
    <w:rsid w:val="00A869BA"/>
    <w:rsid w:val="00A96719"/>
    <w:rsid w:val="00AA3EA7"/>
    <w:rsid w:val="00AC5F2A"/>
    <w:rsid w:val="00AD6482"/>
    <w:rsid w:val="00AE107E"/>
    <w:rsid w:val="00AE6A79"/>
    <w:rsid w:val="00B0005C"/>
    <w:rsid w:val="00B2229D"/>
    <w:rsid w:val="00B23082"/>
    <w:rsid w:val="00B2466C"/>
    <w:rsid w:val="00B338E8"/>
    <w:rsid w:val="00B360BA"/>
    <w:rsid w:val="00B375F1"/>
    <w:rsid w:val="00B42719"/>
    <w:rsid w:val="00B51AD6"/>
    <w:rsid w:val="00B533F4"/>
    <w:rsid w:val="00B53FF6"/>
    <w:rsid w:val="00B5432D"/>
    <w:rsid w:val="00B718B7"/>
    <w:rsid w:val="00B86FE1"/>
    <w:rsid w:val="00B96E18"/>
    <w:rsid w:val="00BA0605"/>
    <w:rsid w:val="00BD01B3"/>
    <w:rsid w:val="00BD601C"/>
    <w:rsid w:val="00BD6199"/>
    <w:rsid w:val="00BE312E"/>
    <w:rsid w:val="00BE66BA"/>
    <w:rsid w:val="00BF4765"/>
    <w:rsid w:val="00C1251E"/>
    <w:rsid w:val="00C173F6"/>
    <w:rsid w:val="00C27E11"/>
    <w:rsid w:val="00C3149B"/>
    <w:rsid w:val="00C32AC6"/>
    <w:rsid w:val="00C35ECD"/>
    <w:rsid w:val="00C45D92"/>
    <w:rsid w:val="00C55EA6"/>
    <w:rsid w:val="00C600D0"/>
    <w:rsid w:val="00C62CAD"/>
    <w:rsid w:val="00C63903"/>
    <w:rsid w:val="00C927E5"/>
    <w:rsid w:val="00C965EA"/>
    <w:rsid w:val="00C97449"/>
    <w:rsid w:val="00CA6FA5"/>
    <w:rsid w:val="00CB017F"/>
    <w:rsid w:val="00CC3E04"/>
    <w:rsid w:val="00CD10B0"/>
    <w:rsid w:val="00CD5408"/>
    <w:rsid w:val="00CD70A3"/>
    <w:rsid w:val="00CD789F"/>
    <w:rsid w:val="00CE3C9C"/>
    <w:rsid w:val="00CF029B"/>
    <w:rsid w:val="00CF7413"/>
    <w:rsid w:val="00D00A8F"/>
    <w:rsid w:val="00D03F53"/>
    <w:rsid w:val="00D05F1C"/>
    <w:rsid w:val="00D06BB5"/>
    <w:rsid w:val="00D078FE"/>
    <w:rsid w:val="00D1394A"/>
    <w:rsid w:val="00D15312"/>
    <w:rsid w:val="00D20FA9"/>
    <w:rsid w:val="00D31CFD"/>
    <w:rsid w:val="00D41FA7"/>
    <w:rsid w:val="00D57077"/>
    <w:rsid w:val="00D8110A"/>
    <w:rsid w:val="00D8357D"/>
    <w:rsid w:val="00D9296F"/>
    <w:rsid w:val="00D97A67"/>
    <w:rsid w:val="00DA5C53"/>
    <w:rsid w:val="00DA7F0B"/>
    <w:rsid w:val="00DB17C8"/>
    <w:rsid w:val="00DE2DB1"/>
    <w:rsid w:val="00DE5EBA"/>
    <w:rsid w:val="00E02A8F"/>
    <w:rsid w:val="00E0384F"/>
    <w:rsid w:val="00E30EED"/>
    <w:rsid w:val="00E32C0E"/>
    <w:rsid w:val="00E42FFD"/>
    <w:rsid w:val="00E53E1B"/>
    <w:rsid w:val="00E62664"/>
    <w:rsid w:val="00E70393"/>
    <w:rsid w:val="00E70DA7"/>
    <w:rsid w:val="00E74606"/>
    <w:rsid w:val="00E7479E"/>
    <w:rsid w:val="00E81BAA"/>
    <w:rsid w:val="00E85876"/>
    <w:rsid w:val="00E86D0E"/>
    <w:rsid w:val="00EB1818"/>
    <w:rsid w:val="00EB3F5B"/>
    <w:rsid w:val="00EB6EFD"/>
    <w:rsid w:val="00EC1342"/>
    <w:rsid w:val="00EC2374"/>
    <w:rsid w:val="00ED7953"/>
    <w:rsid w:val="00EE0622"/>
    <w:rsid w:val="00EE08F9"/>
    <w:rsid w:val="00EE48E9"/>
    <w:rsid w:val="00F00B12"/>
    <w:rsid w:val="00F119D8"/>
    <w:rsid w:val="00F219C8"/>
    <w:rsid w:val="00F40722"/>
    <w:rsid w:val="00F40CA2"/>
    <w:rsid w:val="00F6244E"/>
    <w:rsid w:val="00F66A4E"/>
    <w:rsid w:val="00F71EE1"/>
    <w:rsid w:val="00F767B7"/>
    <w:rsid w:val="00F77435"/>
    <w:rsid w:val="00F91A16"/>
    <w:rsid w:val="00FA2E73"/>
    <w:rsid w:val="00FB17F4"/>
    <w:rsid w:val="00FB1EA9"/>
    <w:rsid w:val="00FB7096"/>
    <w:rsid w:val="00FC091E"/>
    <w:rsid w:val="00FC6B0D"/>
    <w:rsid w:val="00FD7804"/>
    <w:rsid w:val="01097D2F"/>
    <w:rsid w:val="01161381"/>
    <w:rsid w:val="01257317"/>
    <w:rsid w:val="0132783D"/>
    <w:rsid w:val="0155487B"/>
    <w:rsid w:val="0160084E"/>
    <w:rsid w:val="017817AA"/>
    <w:rsid w:val="017F6FD8"/>
    <w:rsid w:val="01813A41"/>
    <w:rsid w:val="01825DFC"/>
    <w:rsid w:val="01A7022B"/>
    <w:rsid w:val="01AA1679"/>
    <w:rsid w:val="01B668C3"/>
    <w:rsid w:val="01BD0DCF"/>
    <w:rsid w:val="01C50469"/>
    <w:rsid w:val="01EF2547"/>
    <w:rsid w:val="0200614A"/>
    <w:rsid w:val="02057C74"/>
    <w:rsid w:val="02172252"/>
    <w:rsid w:val="021A3862"/>
    <w:rsid w:val="0227136C"/>
    <w:rsid w:val="022B2C0A"/>
    <w:rsid w:val="023B3CED"/>
    <w:rsid w:val="023F66B6"/>
    <w:rsid w:val="02493090"/>
    <w:rsid w:val="02531D49"/>
    <w:rsid w:val="025334C0"/>
    <w:rsid w:val="02612B5C"/>
    <w:rsid w:val="026E5A12"/>
    <w:rsid w:val="026F32DD"/>
    <w:rsid w:val="0282441D"/>
    <w:rsid w:val="0287374E"/>
    <w:rsid w:val="02A06262"/>
    <w:rsid w:val="02B14B04"/>
    <w:rsid w:val="02CF3242"/>
    <w:rsid w:val="02D36DFE"/>
    <w:rsid w:val="02D74B40"/>
    <w:rsid w:val="02DA19A6"/>
    <w:rsid w:val="02F50C20"/>
    <w:rsid w:val="03155CE0"/>
    <w:rsid w:val="031E451D"/>
    <w:rsid w:val="034C7B79"/>
    <w:rsid w:val="034E4899"/>
    <w:rsid w:val="036C7AE7"/>
    <w:rsid w:val="03855767"/>
    <w:rsid w:val="03914CEF"/>
    <w:rsid w:val="03990047"/>
    <w:rsid w:val="039B6FA2"/>
    <w:rsid w:val="03AF2D1D"/>
    <w:rsid w:val="03B804CE"/>
    <w:rsid w:val="03C70711"/>
    <w:rsid w:val="03E47CA3"/>
    <w:rsid w:val="04150212"/>
    <w:rsid w:val="04365EC8"/>
    <w:rsid w:val="044B5C73"/>
    <w:rsid w:val="044C0C16"/>
    <w:rsid w:val="045D14CA"/>
    <w:rsid w:val="049A35E3"/>
    <w:rsid w:val="04CD61FB"/>
    <w:rsid w:val="04E36052"/>
    <w:rsid w:val="04E74BBB"/>
    <w:rsid w:val="05045994"/>
    <w:rsid w:val="05107E95"/>
    <w:rsid w:val="05377B18"/>
    <w:rsid w:val="05507126"/>
    <w:rsid w:val="05544226"/>
    <w:rsid w:val="055E32F7"/>
    <w:rsid w:val="05616CB1"/>
    <w:rsid w:val="05663875"/>
    <w:rsid w:val="056F72B2"/>
    <w:rsid w:val="05760640"/>
    <w:rsid w:val="058F4B18"/>
    <w:rsid w:val="0593729F"/>
    <w:rsid w:val="05A066EC"/>
    <w:rsid w:val="05B9052D"/>
    <w:rsid w:val="05BC001D"/>
    <w:rsid w:val="05C00EF6"/>
    <w:rsid w:val="05C043A1"/>
    <w:rsid w:val="05C650AD"/>
    <w:rsid w:val="05D0482D"/>
    <w:rsid w:val="05D709B3"/>
    <w:rsid w:val="05D919C1"/>
    <w:rsid w:val="05D944F0"/>
    <w:rsid w:val="05E71585"/>
    <w:rsid w:val="06086A7D"/>
    <w:rsid w:val="06090251"/>
    <w:rsid w:val="060C4B01"/>
    <w:rsid w:val="0624009C"/>
    <w:rsid w:val="06257970"/>
    <w:rsid w:val="062A4F48"/>
    <w:rsid w:val="062F4C1A"/>
    <w:rsid w:val="063130C9"/>
    <w:rsid w:val="063227D0"/>
    <w:rsid w:val="06375C91"/>
    <w:rsid w:val="064A5629"/>
    <w:rsid w:val="06585F98"/>
    <w:rsid w:val="066F3121"/>
    <w:rsid w:val="06732DD2"/>
    <w:rsid w:val="067E4035"/>
    <w:rsid w:val="06817534"/>
    <w:rsid w:val="06A1305A"/>
    <w:rsid w:val="06A82EB5"/>
    <w:rsid w:val="06BD2BEF"/>
    <w:rsid w:val="06C54CB0"/>
    <w:rsid w:val="06DC0977"/>
    <w:rsid w:val="06DC65A4"/>
    <w:rsid w:val="07094BBF"/>
    <w:rsid w:val="0728596A"/>
    <w:rsid w:val="07416A2C"/>
    <w:rsid w:val="07465DF0"/>
    <w:rsid w:val="075C73C2"/>
    <w:rsid w:val="076369A2"/>
    <w:rsid w:val="077401F5"/>
    <w:rsid w:val="07754928"/>
    <w:rsid w:val="078739FC"/>
    <w:rsid w:val="078F59E9"/>
    <w:rsid w:val="07AD40C1"/>
    <w:rsid w:val="07B14BBB"/>
    <w:rsid w:val="07BF65A4"/>
    <w:rsid w:val="07CD358E"/>
    <w:rsid w:val="07D57174"/>
    <w:rsid w:val="07D576C9"/>
    <w:rsid w:val="07E957CF"/>
    <w:rsid w:val="07EE7232"/>
    <w:rsid w:val="08053EFD"/>
    <w:rsid w:val="08147637"/>
    <w:rsid w:val="081619E0"/>
    <w:rsid w:val="081C1E54"/>
    <w:rsid w:val="0826583C"/>
    <w:rsid w:val="083B791F"/>
    <w:rsid w:val="084E1401"/>
    <w:rsid w:val="08536B2A"/>
    <w:rsid w:val="085D5AE7"/>
    <w:rsid w:val="086F75C9"/>
    <w:rsid w:val="08907C6B"/>
    <w:rsid w:val="089B1EC4"/>
    <w:rsid w:val="08A632D3"/>
    <w:rsid w:val="08AA43DA"/>
    <w:rsid w:val="08AB098B"/>
    <w:rsid w:val="08AF4AEC"/>
    <w:rsid w:val="08C45EB0"/>
    <w:rsid w:val="08CB0CA3"/>
    <w:rsid w:val="08DA0EE6"/>
    <w:rsid w:val="08F17FDE"/>
    <w:rsid w:val="08F95139"/>
    <w:rsid w:val="08FA6E92"/>
    <w:rsid w:val="09047D11"/>
    <w:rsid w:val="09093579"/>
    <w:rsid w:val="090A5711"/>
    <w:rsid w:val="090B1428"/>
    <w:rsid w:val="091D7025"/>
    <w:rsid w:val="0946657C"/>
    <w:rsid w:val="095073FA"/>
    <w:rsid w:val="095660AE"/>
    <w:rsid w:val="095A7C8D"/>
    <w:rsid w:val="096D3578"/>
    <w:rsid w:val="09724630"/>
    <w:rsid w:val="097E2250"/>
    <w:rsid w:val="09986A0B"/>
    <w:rsid w:val="09A662D7"/>
    <w:rsid w:val="09B71227"/>
    <w:rsid w:val="09CA2FA6"/>
    <w:rsid w:val="09CB12D0"/>
    <w:rsid w:val="09DB69E1"/>
    <w:rsid w:val="0A042B2D"/>
    <w:rsid w:val="0A081A83"/>
    <w:rsid w:val="0A27069E"/>
    <w:rsid w:val="0A61614B"/>
    <w:rsid w:val="0A786C09"/>
    <w:rsid w:val="0A863551"/>
    <w:rsid w:val="0A876C58"/>
    <w:rsid w:val="0A902786"/>
    <w:rsid w:val="0A942BBA"/>
    <w:rsid w:val="0AAB0D8C"/>
    <w:rsid w:val="0ABA0FCF"/>
    <w:rsid w:val="0AC01E9A"/>
    <w:rsid w:val="0ACB616E"/>
    <w:rsid w:val="0ACE4A7B"/>
    <w:rsid w:val="0ACF355F"/>
    <w:rsid w:val="0ADE60E3"/>
    <w:rsid w:val="0B093D05"/>
    <w:rsid w:val="0B0941CB"/>
    <w:rsid w:val="0B3D6E88"/>
    <w:rsid w:val="0B416FFB"/>
    <w:rsid w:val="0B440899"/>
    <w:rsid w:val="0B5C5BDE"/>
    <w:rsid w:val="0B770BE8"/>
    <w:rsid w:val="0B9D6BF9"/>
    <w:rsid w:val="0BD266EC"/>
    <w:rsid w:val="0BD87233"/>
    <w:rsid w:val="0BE36304"/>
    <w:rsid w:val="0BE6560D"/>
    <w:rsid w:val="0BF12B54"/>
    <w:rsid w:val="0BFD07DA"/>
    <w:rsid w:val="0BFF488C"/>
    <w:rsid w:val="0C0D3381"/>
    <w:rsid w:val="0C2030B4"/>
    <w:rsid w:val="0C28511E"/>
    <w:rsid w:val="0C2C7CAB"/>
    <w:rsid w:val="0C3A6864"/>
    <w:rsid w:val="0C451138"/>
    <w:rsid w:val="0C590374"/>
    <w:rsid w:val="0C5A72D4"/>
    <w:rsid w:val="0C915D60"/>
    <w:rsid w:val="0CA12639"/>
    <w:rsid w:val="0CA535B9"/>
    <w:rsid w:val="0CBD7823"/>
    <w:rsid w:val="0CCC09CB"/>
    <w:rsid w:val="0CDC24AD"/>
    <w:rsid w:val="0CE57E5A"/>
    <w:rsid w:val="0CE67012"/>
    <w:rsid w:val="0CF1450C"/>
    <w:rsid w:val="0CF4019B"/>
    <w:rsid w:val="0D0222EC"/>
    <w:rsid w:val="0D122A3E"/>
    <w:rsid w:val="0D162E8F"/>
    <w:rsid w:val="0D3355BC"/>
    <w:rsid w:val="0D3A348B"/>
    <w:rsid w:val="0D40647F"/>
    <w:rsid w:val="0D441189"/>
    <w:rsid w:val="0D5374B9"/>
    <w:rsid w:val="0D553231"/>
    <w:rsid w:val="0D935B07"/>
    <w:rsid w:val="0D960A23"/>
    <w:rsid w:val="0DC123E3"/>
    <w:rsid w:val="0DDE3227"/>
    <w:rsid w:val="0DE9184E"/>
    <w:rsid w:val="0E12367C"/>
    <w:rsid w:val="0E2E2587"/>
    <w:rsid w:val="0E4B1576"/>
    <w:rsid w:val="0E547045"/>
    <w:rsid w:val="0E58495B"/>
    <w:rsid w:val="0E64279E"/>
    <w:rsid w:val="0E8518F4"/>
    <w:rsid w:val="0EA969AA"/>
    <w:rsid w:val="0EAD3C7B"/>
    <w:rsid w:val="0EAF24CD"/>
    <w:rsid w:val="0EB75826"/>
    <w:rsid w:val="0EBB3C66"/>
    <w:rsid w:val="0EBB45B0"/>
    <w:rsid w:val="0F3F5F47"/>
    <w:rsid w:val="0F576599"/>
    <w:rsid w:val="0F6A4791"/>
    <w:rsid w:val="0F930041"/>
    <w:rsid w:val="0FAE6C29"/>
    <w:rsid w:val="0FC51CE8"/>
    <w:rsid w:val="100223E4"/>
    <w:rsid w:val="100F554C"/>
    <w:rsid w:val="101F4CFE"/>
    <w:rsid w:val="103A1217"/>
    <w:rsid w:val="10453240"/>
    <w:rsid w:val="10623427"/>
    <w:rsid w:val="107621DF"/>
    <w:rsid w:val="10865C7F"/>
    <w:rsid w:val="109C6E08"/>
    <w:rsid w:val="10AC760C"/>
    <w:rsid w:val="10B10D45"/>
    <w:rsid w:val="10CD2C5F"/>
    <w:rsid w:val="10CE7EBA"/>
    <w:rsid w:val="10D3740C"/>
    <w:rsid w:val="10D5425A"/>
    <w:rsid w:val="10EA0134"/>
    <w:rsid w:val="10EE19D3"/>
    <w:rsid w:val="10F16DCD"/>
    <w:rsid w:val="10F25B74"/>
    <w:rsid w:val="110307F9"/>
    <w:rsid w:val="111A46D0"/>
    <w:rsid w:val="112A260B"/>
    <w:rsid w:val="114769A1"/>
    <w:rsid w:val="11654C75"/>
    <w:rsid w:val="11677BA5"/>
    <w:rsid w:val="11716160"/>
    <w:rsid w:val="11752F79"/>
    <w:rsid w:val="117C2E73"/>
    <w:rsid w:val="117D57BD"/>
    <w:rsid w:val="11826A24"/>
    <w:rsid w:val="118F65E6"/>
    <w:rsid w:val="119E6026"/>
    <w:rsid w:val="11A77DD3"/>
    <w:rsid w:val="11CB1D14"/>
    <w:rsid w:val="11CC15E8"/>
    <w:rsid w:val="11CE3880"/>
    <w:rsid w:val="11E15DDB"/>
    <w:rsid w:val="11E5266E"/>
    <w:rsid w:val="11F03528"/>
    <w:rsid w:val="11FE0CF6"/>
    <w:rsid w:val="1218459A"/>
    <w:rsid w:val="121E178F"/>
    <w:rsid w:val="12277E78"/>
    <w:rsid w:val="123435EF"/>
    <w:rsid w:val="12453041"/>
    <w:rsid w:val="129B16E6"/>
    <w:rsid w:val="12A1106E"/>
    <w:rsid w:val="12A52565"/>
    <w:rsid w:val="12AB0982"/>
    <w:rsid w:val="12BB771E"/>
    <w:rsid w:val="12BD50B9"/>
    <w:rsid w:val="12C01518"/>
    <w:rsid w:val="12D17EA5"/>
    <w:rsid w:val="12D90460"/>
    <w:rsid w:val="12E8656E"/>
    <w:rsid w:val="12E93397"/>
    <w:rsid w:val="12F9273B"/>
    <w:rsid w:val="12FD079B"/>
    <w:rsid w:val="130320E9"/>
    <w:rsid w:val="13053949"/>
    <w:rsid w:val="13165211"/>
    <w:rsid w:val="13345806"/>
    <w:rsid w:val="1335544A"/>
    <w:rsid w:val="13684DFD"/>
    <w:rsid w:val="137F7A39"/>
    <w:rsid w:val="13815D45"/>
    <w:rsid w:val="13887212"/>
    <w:rsid w:val="139231D1"/>
    <w:rsid w:val="13A04ADA"/>
    <w:rsid w:val="13AB1FDE"/>
    <w:rsid w:val="13AF66D9"/>
    <w:rsid w:val="13AF6871"/>
    <w:rsid w:val="13B81E24"/>
    <w:rsid w:val="13CA1B57"/>
    <w:rsid w:val="13E850BC"/>
    <w:rsid w:val="14062128"/>
    <w:rsid w:val="1406306D"/>
    <w:rsid w:val="14100781"/>
    <w:rsid w:val="141542B3"/>
    <w:rsid w:val="14407B8F"/>
    <w:rsid w:val="144A7030"/>
    <w:rsid w:val="14505E02"/>
    <w:rsid w:val="14586A70"/>
    <w:rsid w:val="145F6743"/>
    <w:rsid w:val="14603903"/>
    <w:rsid w:val="146855F8"/>
    <w:rsid w:val="148A62EF"/>
    <w:rsid w:val="14922675"/>
    <w:rsid w:val="14B52807"/>
    <w:rsid w:val="14BE2ECF"/>
    <w:rsid w:val="14C12F5A"/>
    <w:rsid w:val="14C333C2"/>
    <w:rsid w:val="14C421CA"/>
    <w:rsid w:val="14D54096"/>
    <w:rsid w:val="14F15252"/>
    <w:rsid w:val="150A2F86"/>
    <w:rsid w:val="150D2643"/>
    <w:rsid w:val="151B5225"/>
    <w:rsid w:val="151E215B"/>
    <w:rsid w:val="15522F42"/>
    <w:rsid w:val="15561574"/>
    <w:rsid w:val="1558568D"/>
    <w:rsid w:val="15653784"/>
    <w:rsid w:val="156C1118"/>
    <w:rsid w:val="15852F26"/>
    <w:rsid w:val="159863B1"/>
    <w:rsid w:val="159A517C"/>
    <w:rsid w:val="15A0315C"/>
    <w:rsid w:val="15AD5533"/>
    <w:rsid w:val="15B00C46"/>
    <w:rsid w:val="15CD3689"/>
    <w:rsid w:val="15D144C2"/>
    <w:rsid w:val="15D32F45"/>
    <w:rsid w:val="15DA0777"/>
    <w:rsid w:val="15ED4D6D"/>
    <w:rsid w:val="15FF01DE"/>
    <w:rsid w:val="160101E2"/>
    <w:rsid w:val="160B34F9"/>
    <w:rsid w:val="16382CA9"/>
    <w:rsid w:val="163B0AEA"/>
    <w:rsid w:val="166A49C1"/>
    <w:rsid w:val="16AD70B6"/>
    <w:rsid w:val="16B70AB9"/>
    <w:rsid w:val="16BB01E4"/>
    <w:rsid w:val="16CD3E38"/>
    <w:rsid w:val="16DB5131"/>
    <w:rsid w:val="16FC64CC"/>
    <w:rsid w:val="16FF643C"/>
    <w:rsid w:val="17141626"/>
    <w:rsid w:val="17164531"/>
    <w:rsid w:val="17350030"/>
    <w:rsid w:val="173B6C95"/>
    <w:rsid w:val="173E3223"/>
    <w:rsid w:val="174330D0"/>
    <w:rsid w:val="17485346"/>
    <w:rsid w:val="17500CF1"/>
    <w:rsid w:val="175C099D"/>
    <w:rsid w:val="179E5715"/>
    <w:rsid w:val="17B255FB"/>
    <w:rsid w:val="17BB2FE7"/>
    <w:rsid w:val="17DC1F43"/>
    <w:rsid w:val="17DC3F56"/>
    <w:rsid w:val="17E92EF4"/>
    <w:rsid w:val="180A3163"/>
    <w:rsid w:val="18153CE9"/>
    <w:rsid w:val="18267CA4"/>
    <w:rsid w:val="185365BF"/>
    <w:rsid w:val="18610CDC"/>
    <w:rsid w:val="186159D7"/>
    <w:rsid w:val="186D58D3"/>
    <w:rsid w:val="18901263"/>
    <w:rsid w:val="18B352B0"/>
    <w:rsid w:val="18BB0E0C"/>
    <w:rsid w:val="18C7014D"/>
    <w:rsid w:val="18C80D5B"/>
    <w:rsid w:val="18D47700"/>
    <w:rsid w:val="18DE057F"/>
    <w:rsid w:val="18E57939"/>
    <w:rsid w:val="19103E5D"/>
    <w:rsid w:val="191044B0"/>
    <w:rsid w:val="19376677"/>
    <w:rsid w:val="196549B7"/>
    <w:rsid w:val="19715E69"/>
    <w:rsid w:val="1978041D"/>
    <w:rsid w:val="198645D5"/>
    <w:rsid w:val="198C7FDB"/>
    <w:rsid w:val="19947A33"/>
    <w:rsid w:val="19A075E2"/>
    <w:rsid w:val="19A65264"/>
    <w:rsid w:val="19F42A02"/>
    <w:rsid w:val="19F53DD2"/>
    <w:rsid w:val="1A1917B3"/>
    <w:rsid w:val="1A3D7527"/>
    <w:rsid w:val="1A472154"/>
    <w:rsid w:val="1A4F792D"/>
    <w:rsid w:val="1A513927"/>
    <w:rsid w:val="1A654388"/>
    <w:rsid w:val="1A693565"/>
    <w:rsid w:val="1A6D6D72"/>
    <w:rsid w:val="1A911621"/>
    <w:rsid w:val="1AB45F83"/>
    <w:rsid w:val="1AC67CAC"/>
    <w:rsid w:val="1ACB68E1"/>
    <w:rsid w:val="1ACC7CC8"/>
    <w:rsid w:val="1AD07837"/>
    <w:rsid w:val="1AD31C39"/>
    <w:rsid w:val="1AF30C7A"/>
    <w:rsid w:val="1B0353F5"/>
    <w:rsid w:val="1B0E7C1A"/>
    <w:rsid w:val="1B182126"/>
    <w:rsid w:val="1B285AE1"/>
    <w:rsid w:val="1B28788F"/>
    <w:rsid w:val="1B312DC5"/>
    <w:rsid w:val="1B322B1B"/>
    <w:rsid w:val="1B3C77A3"/>
    <w:rsid w:val="1B493B48"/>
    <w:rsid w:val="1B5C1C2F"/>
    <w:rsid w:val="1B6C6194"/>
    <w:rsid w:val="1B6F1B8E"/>
    <w:rsid w:val="1B78119A"/>
    <w:rsid w:val="1B7D4190"/>
    <w:rsid w:val="1B8076CB"/>
    <w:rsid w:val="1BA23AE5"/>
    <w:rsid w:val="1BB24DE7"/>
    <w:rsid w:val="1BB742FA"/>
    <w:rsid w:val="1BB76E65"/>
    <w:rsid w:val="1BC924A1"/>
    <w:rsid w:val="1BCE25D7"/>
    <w:rsid w:val="1BD156A6"/>
    <w:rsid w:val="1BD54EB4"/>
    <w:rsid w:val="1BDE5270"/>
    <w:rsid w:val="1BF956CF"/>
    <w:rsid w:val="1BF95ED5"/>
    <w:rsid w:val="1BFF11C4"/>
    <w:rsid w:val="1C00023C"/>
    <w:rsid w:val="1C083CB8"/>
    <w:rsid w:val="1C273FEB"/>
    <w:rsid w:val="1C387503"/>
    <w:rsid w:val="1C483F1D"/>
    <w:rsid w:val="1C6E0AED"/>
    <w:rsid w:val="1C7535E6"/>
    <w:rsid w:val="1CBF05BF"/>
    <w:rsid w:val="1CCB706C"/>
    <w:rsid w:val="1CE43C8A"/>
    <w:rsid w:val="1D0D782F"/>
    <w:rsid w:val="1D1D6812"/>
    <w:rsid w:val="1D2A34AD"/>
    <w:rsid w:val="1D57062F"/>
    <w:rsid w:val="1D6D1ED1"/>
    <w:rsid w:val="1DAD6772"/>
    <w:rsid w:val="1DAE4F9B"/>
    <w:rsid w:val="1DB46794"/>
    <w:rsid w:val="1DBC793F"/>
    <w:rsid w:val="1DBD08D4"/>
    <w:rsid w:val="1DCA3975"/>
    <w:rsid w:val="1DD41F50"/>
    <w:rsid w:val="1DD43CFE"/>
    <w:rsid w:val="1DEC15DB"/>
    <w:rsid w:val="1DED0304"/>
    <w:rsid w:val="1DFA4BCA"/>
    <w:rsid w:val="1E037A02"/>
    <w:rsid w:val="1E186916"/>
    <w:rsid w:val="1E432C32"/>
    <w:rsid w:val="1E4F5A7B"/>
    <w:rsid w:val="1E537319"/>
    <w:rsid w:val="1E637854"/>
    <w:rsid w:val="1E96518D"/>
    <w:rsid w:val="1E984D2C"/>
    <w:rsid w:val="1E990AA4"/>
    <w:rsid w:val="1EC93675"/>
    <w:rsid w:val="1ED0674A"/>
    <w:rsid w:val="1EDD751C"/>
    <w:rsid w:val="1EE44415"/>
    <w:rsid w:val="1EE6018D"/>
    <w:rsid w:val="1F02343B"/>
    <w:rsid w:val="1F0965DD"/>
    <w:rsid w:val="1F0E4FEE"/>
    <w:rsid w:val="1F1476A0"/>
    <w:rsid w:val="1F2E1825"/>
    <w:rsid w:val="1F307F51"/>
    <w:rsid w:val="1F4038FA"/>
    <w:rsid w:val="1F4153C3"/>
    <w:rsid w:val="1F422EEA"/>
    <w:rsid w:val="1F446C62"/>
    <w:rsid w:val="1F4C5B16"/>
    <w:rsid w:val="1F503858"/>
    <w:rsid w:val="1F551EB4"/>
    <w:rsid w:val="1F594E69"/>
    <w:rsid w:val="1F6E3CDF"/>
    <w:rsid w:val="1F896D6A"/>
    <w:rsid w:val="1F947BE9"/>
    <w:rsid w:val="1F9A0F77"/>
    <w:rsid w:val="1FD15EDD"/>
    <w:rsid w:val="1FE30BCD"/>
    <w:rsid w:val="1FEB7691"/>
    <w:rsid w:val="1FEC3A03"/>
    <w:rsid w:val="201C7BDE"/>
    <w:rsid w:val="20207222"/>
    <w:rsid w:val="202820DF"/>
    <w:rsid w:val="20483D02"/>
    <w:rsid w:val="204B452C"/>
    <w:rsid w:val="20891098"/>
    <w:rsid w:val="208E1534"/>
    <w:rsid w:val="20B171C1"/>
    <w:rsid w:val="20B84966"/>
    <w:rsid w:val="20DE6C42"/>
    <w:rsid w:val="21052421"/>
    <w:rsid w:val="2111004A"/>
    <w:rsid w:val="21183C07"/>
    <w:rsid w:val="21224E39"/>
    <w:rsid w:val="2122794D"/>
    <w:rsid w:val="2132347E"/>
    <w:rsid w:val="2148274F"/>
    <w:rsid w:val="216058A9"/>
    <w:rsid w:val="216E7FC6"/>
    <w:rsid w:val="218E2416"/>
    <w:rsid w:val="21920158"/>
    <w:rsid w:val="21C052C8"/>
    <w:rsid w:val="21C86108"/>
    <w:rsid w:val="21DD63A5"/>
    <w:rsid w:val="21E36C06"/>
    <w:rsid w:val="21F6641D"/>
    <w:rsid w:val="225D2967"/>
    <w:rsid w:val="2260745F"/>
    <w:rsid w:val="227855A0"/>
    <w:rsid w:val="228757E3"/>
    <w:rsid w:val="228D4A12"/>
    <w:rsid w:val="229A553A"/>
    <w:rsid w:val="22B365D8"/>
    <w:rsid w:val="22D05D90"/>
    <w:rsid w:val="22F10EAE"/>
    <w:rsid w:val="22F1611C"/>
    <w:rsid w:val="22FB2D4B"/>
    <w:rsid w:val="22FB3ADB"/>
    <w:rsid w:val="230C7A96"/>
    <w:rsid w:val="232211A0"/>
    <w:rsid w:val="233308F6"/>
    <w:rsid w:val="23696C97"/>
    <w:rsid w:val="236E2B22"/>
    <w:rsid w:val="237A0EA4"/>
    <w:rsid w:val="239E7120"/>
    <w:rsid w:val="23AD6C4D"/>
    <w:rsid w:val="23DD452A"/>
    <w:rsid w:val="23DE44EE"/>
    <w:rsid w:val="23E34C9B"/>
    <w:rsid w:val="23E52BF7"/>
    <w:rsid w:val="241067BA"/>
    <w:rsid w:val="241C1F5B"/>
    <w:rsid w:val="241C7DBD"/>
    <w:rsid w:val="24443260"/>
    <w:rsid w:val="247E49C4"/>
    <w:rsid w:val="24925CBD"/>
    <w:rsid w:val="24A501A2"/>
    <w:rsid w:val="24A51F50"/>
    <w:rsid w:val="24A87D56"/>
    <w:rsid w:val="24F70A5E"/>
    <w:rsid w:val="251A1081"/>
    <w:rsid w:val="252723FA"/>
    <w:rsid w:val="252E4315"/>
    <w:rsid w:val="25317C88"/>
    <w:rsid w:val="25484130"/>
    <w:rsid w:val="25512BA8"/>
    <w:rsid w:val="255D0A7D"/>
    <w:rsid w:val="25696C2E"/>
    <w:rsid w:val="256F255E"/>
    <w:rsid w:val="257858B7"/>
    <w:rsid w:val="25810BEE"/>
    <w:rsid w:val="2599171D"/>
    <w:rsid w:val="25BD4455"/>
    <w:rsid w:val="25CE197B"/>
    <w:rsid w:val="25D649BC"/>
    <w:rsid w:val="25D86356"/>
    <w:rsid w:val="25DB4DE3"/>
    <w:rsid w:val="25F7772B"/>
    <w:rsid w:val="2601604F"/>
    <w:rsid w:val="26173A9D"/>
    <w:rsid w:val="26320878"/>
    <w:rsid w:val="26422054"/>
    <w:rsid w:val="266B4E43"/>
    <w:rsid w:val="26700343"/>
    <w:rsid w:val="26747E2C"/>
    <w:rsid w:val="267F5ACC"/>
    <w:rsid w:val="268E6BF0"/>
    <w:rsid w:val="26A050C5"/>
    <w:rsid w:val="26D07BC5"/>
    <w:rsid w:val="26D12B9F"/>
    <w:rsid w:val="26D96300"/>
    <w:rsid w:val="26FC7E22"/>
    <w:rsid w:val="270B01F6"/>
    <w:rsid w:val="270D3E41"/>
    <w:rsid w:val="273A7C58"/>
    <w:rsid w:val="27633147"/>
    <w:rsid w:val="27737BD1"/>
    <w:rsid w:val="27830026"/>
    <w:rsid w:val="278B7B24"/>
    <w:rsid w:val="27B20448"/>
    <w:rsid w:val="27B5749C"/>
    <w:rsid w:val="27BC5F2F"/>
    <w:rsid w:val="27D13AFA"/>
    <w:rsid w:val="27DA4FB6"/>
    <w:rsid w:val="27EC77E5"/>
    <w:rsid w:val="27EE6E31"/>
    <w:rsid w:val="27F37477"/>
    <w:rsid w:val="28011B94"/>
    <w:rsid w:val="280B2281"/>
    <w:rsid w:val="28132854"/>
    <w:rsid w:val="281573ED"/>
    <w:rsid w:val="28305FD5"/>
    <w:rsid w:val="283F26BC"/>
    <w:rsid w:val="28461C9C"/>
    <w:rsid w:val="28572169"/>
    <w:rsid w:val="28594A45"/>
    <w:rsid w:val="286F11F3"/>
    <w:rsid w:val="287C44CA"/>
    <w:rsid w:val="289607B9"/>
    <w:rsid w:val="28B27332"/>
    <w:rsid w:val="29001DAB"/>
    <w:rsid w:val="29322C3B"/>
    <w:rsid w:val="295B37F7"/>
    <w:rsid w:val="296B2A0A"/>
    <w:rsid w:val="29982961"/>
    <w:rsid w:val="29CE5AA6"/>
    <w:rsid w:val="2A222295"/>
    <w:rsid w:val="2A2E0C3A"/>
    <w:rsid w:val="2A44045E"/>
    <w:rsid w:val="2A5206CF"/>
    <w:rsid w:val="2A6401B8"/>
    <w:rsid w:val="2A65738E"/>
    <w:rsid w:val="2A9D36CA"/>
    <w:rsid w:val="2AAE5148"/>
    <w:rsid w:val="2AD30362"/>
    <w:rsid w:val="2AD86C9A"/>
    <w:rsid w:val="2AF23A16"/>
    <w:rsid w:val="2B277B63"/>
    <w:rsid w:val="2B514F38"/>
    <w:rsid w:val="2B5621F6"/>
    <w:rsid w:val="2B595843"/>
    <w:rsid w:val="2B5F129D"/>
    <w:rsid w:val="2B644AE3"/>
    <w:rsid w:val="2B7462A4"/>
    <w:rsid w:val="2B81686E"/>
    <w:rsid w:val="2B913769"/>
    <w:rsid w:val="2BA03472"/>
    <w:rsid w:val="2BA6268E"/>
    <w:rsid w:val="2BB51456"/>
    <w:rsid w:val="2BBB02AC"/>
    <w:rsid w:val="2BCC070B"/>
    <w:rsid w:val="2BD001FB"/>
    <w:rsid w:val="2BD376AB"/>
    <w:rsid w:val="2C071B96"/>
    <w:rsid w:val="2C0C12C0"/>
    <w:rsid w:val="2C4900D0"/>
    <w:rsid w:val="2C52061F"/>
    <w:rsid w:val="2C520C10"/>
    <w:rsid w:val="2C557E64"/>
    <w:rsid w:val="2C70553A"/>
    <w:rsid w:val="2CB405CE"/>
    <w:rsid w:val="2CB847EB"/>
    <w:rsid w:val="2CBC42DB"/>
    <w:rsid w:val="2CC11743"/>
    <w:rsid w:val="2CE2162C"/>
    <w:rsid w:val="2CF33A75"/>
    <w:rsid w:val="2CFC27F3"/>
    <w:rsid w:val="2D070398"/>
    <w:rsid w:val="2D0A773C"/>
    <w:rsid w:val="2D0C3CE8"/>
    <w:rsid w:val="2D0F4D53"/>
    <w:rsid w:val="2D102879"/>
    <w:rsid w:val="2D185597"/>
    <w:rsid w:val="2D2C5FB8"/>
    <w:rsid w:val="2D486A1B"/>
    <w:rsid w:val="2D5621DC"/>
    <w:rsid w:val="2D594220"/>
    <w:rsid w:val="2D7C7C1C"/>
    <w:rsid w:val="2D8617C6"/>
    <w:rsid w:val="2D994C40"/>
    <w:rsid w:val="2DA52FC1"/>
    <w:rsid w:val="2DDE305F"/>
    <w:rsid w:val="2DE12C60"/>
    <w:rsid w:val="2DE26928"/>
    <w:rsid w:val="2DE955A4"/>
    <w:rsid w:val="2DFE7860"/>
    <w:rsid w:val="2E3A5DFF"/>
    <w:rsid w:val="2E687433"/>
    <w:rsid w:val="2E712088"/>
    <w:rsid w:val="2E8157DC"/>
    <w:rsid w:val="2E825AD2"/>
    <w:rsid w:val="2E992738"/>
    <w:rsid w:val="2EA339A5"/>
    <w:rsid w:val="2EA9088F"/>
    <w:rsid w:val="2EC51D18"/>
    <w:rsid w:val="2EC671E4"/>
    <w:rsid w:val="2ED51684"/>
    <w:rsid w:val="2EE23DA1"/>
    <w:rsid w:val="2EF2479E"/>
    <w:rsid w:val="2EF7784D"/>
    <w:rsid w:val="2EFB72A5"/>
    <w:rsid w:val="2F06074C"/>
    <w:rsid w:val="2F1E48F7"/>
    <w:rsid w:val="2F2D14C0"/>
    <w:rsid w:val="2F4F7689"/>
    <w:rsid w:val="2F65401A"/>
    <w:rsid w:val="2F70551E"/>
    <w:rsid w:val="2F910D66"/>
    <w:rsid w:val="2F917175"/>
    <w:rsid w:val="2FB952B4"/>
    <w:rsid w:val="2FBD0A96"/>
    <w:rsid w:val="2FBE036A"/>
    <w:rsid w:val="2FC53D4A"/>
    <w:rsid w:val="2FE36A47"/>
    <w:rsid w:val="2FE75097"/>
    <w:rsid w:val="2FF16992"/>
    <w:rsid w:val="2FF344B8"/>
    <w:rsid w:val="2FF35785"/>
    <w:rsid w:val="2FF81ACE"/>
    <w:rsid w:val="2FF9238E"/>
    <w:rsid w:val="30322514"/>
    <w:rsid w:val="304657BB"/>
    <w:rsid w:val="30556F21"/>
    <w:rsid w:val="30641927"/>
    <w:rsid w:val="30884956"/>
    <w:rsid w:val="30986E0D"/>
    <w:rsid w:val="30CB71E3"/>
    <w:rsid w:val="30DF7011"/>
    <w:rsid w:val="30F04DDC"/>
    <w:rsid w:val="310D15A9"/>
    <w:rsid w:val="31126BC0"/>
    <w:rsid w:val="311A222F"/>
    <w:rsid w:val="311E37B6"/>
    <w:rsid w:val="3121514F"/>
    <w:rsid w:val="312C3DE1"/>
    <w:rsid w:val="313E1763"/>
    <w:rsid w:val="31483202"/>
    <w:rsid w:val="314964D6"/>
    <w:rsid w:val="31505D6B"/>
    <w:rsid w:val="31505E6B"/>
    <w:rsid w:val="3152632A"/>
    <w:rsid w:val="31593D93"/>
    <w:rsid w:val="316D2048"/>
    <w:rsid w:val="3171536C"/>
    <w:rsid w:val="318B242E"/>
    <w:rsid w:val="31B00383"/>
    <w:rsid w:val="31B71515"/>
    <w:rsid w:val="31CA11A2"/>
    <w:rsid w:val="31CF4AB1"/>
    <w:rsid w:val="31DE75C5"/>
    <w:rsid w:val="31E06CBE"/>
    <w:rsid w:val="31F12C79"/>
    <w:rsid w:val="320261C4"/>
    <w:rsid w:val="320327E8"/>
    <w:rsid w:val="32161AB2"/>
    <w:rsid w:val="321E3342"/>
    <w:rsid w:val="32263B47"/>
    <w:rsid w:val="324D479C"/>
    <w:rsid w:val="32601BAD"/>
    <w:rsid w:val="326453B1"/>
    <w:rsid w:val="32952F4C"/>
    <w:rsid w:val="32963820"/>
    <w:rsid w:val="32977AF8"/>
    <w:rsid w:val="32DE38BE"/>
    <w:rsid w:val="32FA3DAF"/>
    <w:rsid w:val="33197AA3"/>
    <w:rsid w:val="331E002D"/>
    <w:rsid w:val="33333DF2"/>
    <w:rsid w:val="33576B0C"/>
    <w:rsid w:val="337C2B86"/>
    <w:rsid w:val="33883169"/>
    <w:rsid w:val="33CC3776"/>
    <w:rsid w:val="33FA13D4"/>
    <w:rsid w:val="33FE034B"/>
    <w:rsid w:val="34052934"/>
    <w:rsid w:val="3422536C"/>
    <w:rsid w:val="342F1F88"/>
    <w:rsid w:val="34572B3B"/>
    <w:rsid w:val="34675474"/>
    <w:rsid w:val="348C6C89"/>
    <w:rsid w:val="34951FE2"/>
    <w:rsid w:val="34A244D0"/>
    <w:rsid w:val="34B71490"/>
    <w:rsid w:val="34BB131C"/>
    <w:rsid w:val="34C915A1"/>
    <w:rsid w:val="34D128B0"/>
    <w:rsid w:val="34D55CA6"/>
    <w:rsid w:val="34F767F8"/>
    <w:rsid w:val="35082F60"/>
    <w:rsid w:val="350B5E00"/>
    <w:rsid w:val="350C08BE"/>
    <w:rsid w:val="351433FA"/>
    <w:rsid w:val="351A24E7"/>
    <w:rsid w:val="353006C9"/>
    <w:rsid w:val="35417A73"/>
    <w:rsid w:val="355E1D88"/>
    <w:rsid w:val="35607CF6"/>
    <w:rsid w:val="359940BE"/>
    <w:rsid w:val="35BE2E72"/>
    <w:rsid w:val="35C372ED"/>
    <w:rsid w:val="35CB7E1E"/>
    <w:rsid w:val="35DC597F"/>
    <w:rsid w:val="35DD75FE"/>
    <w:rsid w:val="35DE4861"/>
    <w:rsid w:val="35E64B49"/>
    <w:rsid w:val="3627628E"/>
    <w:rsid w:val="362C24D2"/>
    <w:rsid w:val="36332F50"/>
    <w:rsid w:val="363F699E"/>
    <w:rsid w:val="36514DE1"/>
    <w:rsid w:val="366E5800"/>
    <w:rsid w:val="367F63D3"/>
    <w:rsid w:val="368F0CB2"/>
    <w:rsid w:val="36B05A06"/>
    <w:rsid w:val="36B85B13"/>
    <w:rsid w:val="36B96B74"/>
    <w:rsid w:val="36DA2194"/>
    <w:rsid w:val="374558A4"/>
    <w:rsid w:val="374D6BA3"/>
    <w:rsid w:val="37503F9E"/>
    <w:rsid w:val="37542D46"/>
    <w:rsid w:val="37645A3B"/>
    <w:rsid w:val="3776777C"/>
    <w:rsid w:val="379D4064"/>
    <w:rsid w:val="37C14E9C"/>
    <w:rsid w:val="37C4673A"/>
    <w:rsid w:val="37E33064"/>
    <w:rsid w:val="381476C1"/>
    <w:rsid w:val="38284F1B"/>
    <w:rsid w:val="38305B7D"/>
    <w:rsid w:val="38310570"/>
    <w:rsid w:val="38365D05"/>
    <w:rsid w:val="383A6D6A"/>
    <w:rsid w:val="38463457"/>
    <w:rsid w:val="38563836"/>
    <w:rsid w:val="386C3BC6"/>
    <w:rsid w:val="38761738"/>
    <w:rsid w:val="387B329C"/>
    <w:rsid w:val="388E63CD"/>
    <w:rsid w:val="38977CDC"/>
    <w:rsid w:val="389E359A"/>
    <w:rsid w:val="38A97E48"/>
    <w:rsid w:val="38B63099"/>
    <w:rsid w:val="38B73D64"/>
    <w:rsid w:val="38C70290"/>
    <w:rsid w:val="38D806EF"/>
    <w:rsid w:val="38F65019"/>
    <w:rsid w:val="38FD63A7"/>
    <w:rsid w:val="391060DB"/>
    <w:rsid w:val="391334D5"/>
    <w:rsid w:val="391F1A18"/>
    <w:rsid w:val="39240C19"/>
    <w:rsid w:val="392B787A"/>
    <w:rsid w:val="392D2B72"/>
    <w:rsid w:val="39312653"/>
    <w:rsid w:val="393B1783"/>
    <w:rsid w:val="395104A1"/>
    <w:rsid w:val="39592C8F"/>
    <w:rsid w:val="395C290E"/>
    <w:rsid w:val="39693A3D"/>
    <w:rsid w:val="397F6DBC"/>
    <w:rsid w:val="39805D6E"/>
    <w:rsid w:val="39932868"/>
    <w:rsid w:val="399D7AFF"/>
    <w:rsid w:val="39A60FA8"/>
    <w:rsid w:val="39A84565"/>
    <w:rsid w:val="39B06F76"/>
    <w:rsid w:val="39B25E48"/>
    <w:rsid w:val="39BC7DFD"/>
    <w:rsid w:val="39C649EB"/>
    <w:rsid w:val="39DB383C"/>
    <w:rsid w:val="3A1A5C49"/>
    <w:rsid w:val="3A227348"/>
    <w:rsid w:val="3A26548A"/>
    <w:rsid w:val="3A2D6818"/>
    <w:rsid w:val="3A2E488D"/>
    <w:rsid w:val="3A7935FC"/>
    <w:rsid w:val="3A7E0E22"/>
    <w:rsid w:val="3A966BFF"/>
    <w:rsid w:val="3A971F7B"/>
    <w:rsid w:val="3AA27206"/>
    <w:rsid w:val="3AC22209"/>
    <w:rsid w:val="3B082DE1"/>
    <w:rsid w:val="3B1A0F83"/>
    <w:rsid w:val="3B265A76"/>
    <w:rsid w:val="3B390975"/>
    <w:rsid w:val="3B443337"/>
    <w:rsid w:val="3B5576EF"/>
    <w:rsid w:val="3B691AD2"/>
    <w:rsid w:val="3B7364AD"/>
    <w:rsid w:val="3B7E3B9C"/>
    <w:rsid w:val="3B8C57C0"/>
    <w:rsid w:val="3B9B5A04"/>
    <w:rsid w:val="3B9D641D"/>
    <w:rsid w:val="3BCE2366"/>
    <w:rsid w:val="3BEF38F1"/>
    <w:rsid w:val="3BFE7295"/>
    <w:rsid w:val="3C0555B2"/>
    <w:rsid w:val="3C065573"/>
    <w:rsid w:val="3C3C71E7"/>
    <w:rsid w:val="3C485B8B"/>
    <w:rsid w:val="3C4C3631"/>
    <w:rsid w:val="3C4F0B4F"/>
    <w:rsid w:val="3C7A0A20"/>
    <w:rsid w:val="3C914A84"/>
    <w:rsid w:val="3CA465F3"/>
    <w:rsid w:val="3CAD1E92"/>
    <w:rsid w:val="3CB43221"/>
    <w:rsid w:val="3CCF3BB7"/>
    <w:rsid w:val="3CE11114"/>
    <w:rsid w:val="3D0A1093"/>
    <w:rsid w:val="3D136199"/>
    <w:rsid w:val="3D186F6A"/>
    <w:rsid w:val="3D2E2FD3"/>
    <w:rsid w:val="3D496DB4"/>
    <w:rsid w:val="3D536596"/>
    <w:rsid w:val="3D6709BE"/>
    <w:rsid w:val="3D6C76C2"/>
    <w:rsid w:val="3D762284"/>
    <w:rsid w:val="3D78388C"/>
    <w:rsid w:val="3D9A1050"/>
    <w:rsid w:val="3D9E45C6"/>
    <w:rsid w:val="3DAE2EBA"/>
    <w:rsid w:val="3DCE0312"/>
    <w:rsid w:val="3DE770C2"/>
    <w:rsid w:val="3E017017"/>
    <w:rsid w:val="3E076F1C"/>
    <w:rsid w:val="3E155FE5"/>
    <w:rsid w:val="3E2E18E1"/>
    <w:rsid w:val="3E525E27"/>
    <w:rsid w:val="3E5F45E9"/>
    <w:rsid w:val="3E6976D5"/>
    <w:rsid w:val="3E746592"/>
    <w:rsid w:val="3E762588"/>
    <w:rsid w:val="3E8517F7"/>
    <w:rsid w:val="3E946AF8"/>
    <w:rsid w:val="3EA1722B"/>
    <w:rsid w:val="3EB260D6"/>
    <w:rsid w:val="3EBC7034"/>
    <w:rsid w:val="3ED71FF0"/>
    <w:rsid w:val="3EE46D5C"/>
    <w:rsid w:val="3EEA641F"/>
    <w:rsid w:val="3EEB6C17"/>
    <w:rsid w:val="3EFB5264"/>
    <w:rsid w:val="3F035D9A"/>
    <w:rsid w:val="3F1461F9"/>
    <w:rsid w:val="3F261A88"/>
    <w:rsid w:val="3F3F2FD1"/>
    <w:rsid w:val="3F43663F"/>
    <w:rsid w:val="3F494E6B"/>
    <w:rsid w:val="3F4F0FDF"/>
    <w:rsid w:val="3F553395"/>
    <w:rsid w:val="3F786788"/>
    <w:rsid w:val="3F854A01"/>
    <w:rsid w:val="3F8F3AD1"/>
    <w:rsid w:val="3FC75019"/>
    <w:rsid w:val="3FDE48BE"/>
    <w:rsid w:val="3FE91433"/>
    <w:rsid w:val="3FF027C2"/>
    <w:rsid w:val="3FF4061B"/>
    <w:rsid w:val="3FFA719D"/>
    <w:rsid w:val="3FFF1934"/>
    <w:rsid w:val="4004648D"/>
    <w:rsid w:val="40186F8C"/>
    <w:rsid w:val="40420B44"/>
    <w:rsid w:val="404A5243"/>
    <w:rsid w:val="406D3CE7"/>
    <w:rsid w:val="407526A4"/>
    <w:rsid w:val="407C4056"/>
    <w:rsid w:val="40845E49"/>
    <w:rsid w:val="40A86BF9"/>
    <w:rsid w:val="40BE4471"/>
    <w:rsid w:val="40E1035D"/>
    <w:rsid w:val="411005E8"/>
    <w:rsid w:val="41114F25"/>
    <w:rsid w:val="41447E22"/>
    <w:rsid w:val="41474E76"/>
    <w:rsid w:val="414A4154"/>
    <w:rsid w:val="41522A86"/>
    <w:rsid w:val="41593F6B"/>
    <w:rsid w:val="41685208"/>
    <w:rsid w:val="416F5968"/>
    <w:rsid w:val="417E5516"/>
    <w:rsid w:val="417E7288"/>
    <w:rsid w:val="418B7876"/>
    <w:rsid w:val="418F49EA"/>
    <w:rsid w:val="41B31CF9"/>
    <w:rsid w:val="41CF4659"/>
    <w:rsid w:val="41FB36A0"/>
    <w:rsid w:val="41FE1F8D"/>
    <w:rsid w:val="42213106"/>
    <w:rsid w:val="422C3859"/>
    <w:rsid w:val="42426BD9"/>
    <w:rsid w:val="42545CAF"/>
    <w:rsid w:val="42813BA5"/>
    <w:rsid w:val="428A2783"/>
    <w:rsid w:val="429A3C84"/>
    <w:rsid w:val="42E443F3"/>
    <w:rsid w:val="42E67EAC"/>
    <w:rsid w:val="42F97BDF"/>
    <w:rsid w:val="43045C0F"/>
    <w:rsid w:val="4309762C"/>
    <w:rsid w:val="431272F0"/>
    <w:rsid w:val="43135B73"/>
    <w:rsid w:val="43326BAB"/>
    <w:rsid w:val="433E238F"/>
    <w:rsid w:val="434703D0"/>
    <w:rsid w:val="435968D0"/>
    <w:rsid w:val="435E7877"/>
    <w:rsid w:val="436117D4"/>
    <w:rsid w:val="43664B49"/>
    <w:rsid w:val="43782F65"/>
    <w:rsid w:val="43785535"/>
    <w:rsid w:val="43866DF2"/>
    <w:rsid w:val="43A169EA"/>
    <w:rsid w:val="43A66DE0"/>
    <w:rsid w:val="43AF6CB4"/>
    <w:rsid w:val="43AF7095"/>
    <w:rsid w:val="43B3590D"/>
    <w:rsid w:val="43B85AB3"/>
    <w:rsid w:val="43B95287"/>
    <w:rsid w:val="43CC70A2"/>
    <w:rsid w:val="43DE0B83"/>
    <w:rsid w:val="43E20674"/>
    <w:rsid w:val="44123DA4"/>
    <w:rsid w:val="44291151"/>
    <w:rsid w:val="442944F4"/>
    <w:rsid w:val="44427364"/>
    <w:rsid w:val="44654E01"/>
    <w:rsid w:val="44703ED1"/>
    <w:rsid w:val="44762A3D"/>
    <w:rsid w:val="44976870"/>
    <w:rsid w:val="44B729CE"/>
    <w:rsid w:val="44C85ABB"/>
    <w:rsid w:val="450067EC"/>
    <w:rsid w:val="45172264"/>
    <w:rsid w:val="45237005"/>
    <w:rsid w:val="454809AA"/>
    <w:rsid w:val="457C1EE7"/>
    <w:rsid w:val="45920AF2"/>
    <w:rsid w:val="459A7B85"/>
    <w:rsid w:val="459D0FAB"/>
    <w:rsid w:val="45AC19CC"/>
    <w:rsid w:val="45BC6CA2"/>
    <w:rsid w:val="45EF7078"/>
    <w:rsid w:val="4605689B"/>
    <w:rsid w:val="46137519"/>
    <w:rsid w:val="46252A99"/>
    <w:rsid w:val="46333408"/>
    <w:rsid w:val="46357180"/>
    <w:rsid w:val="46377F7D"/>
    <w:rsid w:val="46402205"/>
    <w:rsid w:val="465F6C1E"/>
    <w:rsid w:val="46611B8C"/>
    <w:rsid w:val="467C4DAF"/>
    <w:rsid w:val="46804AC7"/>
    <w:rsid w:val="46810B28"/>
    <w:rsid w:val="468236C6"/>
    <w:rsid w:val="468947E0"/>
    <w:rsid w:val="46A61E2C"/>
    <w:rsid w:val="46AA796A"/>
    <w:rsid w:val="46B362F7"/>
    <w:rsid w:val="46B636FC"/>
    <w:rsid w:val="46C54B26"/>
    <w:rsid w:val="470628CB"/>
    <w:rsid w:val="474F17A4"/>
    <w:rsid w:val="474F47BA"/>
    <w:rsid w:val="4760647F"/>
    <w:rsid w:val="477B5F15"/>
    <w:rsid w:val="47A0687C"/>
    <w:rsid w:val="47A63C85"/>
    <w:rsid w:val="47CC1972"/>
    <w:rsid w:val="47D1092E"/>
    <w:rsid w:val="47F00E85"/>
    <w:rsid w:val="47F7235A"/>
    <w:rsid w:val="47F8086D"/>
    <w:rsid w:val="48060346"/>
    <w:rsid w:val="480F3A01"/>
    <w:rsid w:val="48195A2E"/>
    <w:rsid w:val="481A3A9E"/>
    <w:rsid w:val="484336AB"/>
    <w:rsid w:val="48434C98"/>
    <w:rsid w:val="4855001F"/>
    <w:rsid w:val="485D29BF"/>
    <w:rsid w:val="485D462D"/>
    <w:rsid w:val="48671147"/>
    <w:rsid w:val="487A3C1A"/>
    <w:rsid w:val="488B4A09"/>
    <w:rsid w:val="488E0BAD"/>
    <w:rsid w:val="48AA4D31"/>
    <w:rsid w:val="48BD34D6"/>
    <w:rsid w:val="48BD520B"/>
    <w:rsid w:val="48C928D2"/>
    <w:rsid w:val="48FD385A"/>
    <w:rsid w:val="4900334A"/>
    <w:rsid w:val="490948F4"/>
    <w:rsid w:val="49133284"/>
    <w:rsid w:val="4916602E"/>
    <w:rsid w:val="49176C25"/>
    <w:rsid w:val="497A75A0"/>
    <w:rsid w:val="49877D6A"/>
    <w:rsid w:val="4993288F"/>
    <w:rsid w:val="49B51BAE"/>
    <w:rsid w:val="49B56541"/>
    <w:rsid w:val="49BD2527"/>
    <w:rsid w:val="49CF169A"/>
    <w:rsid w:val="49D765D8"/>
    <w:rsid w:val="49F0391B"/>
    <w:rsid w:val="4A015C45"/>
    <w:rsid w:val="4A037596"/>
    <w:rsid w:val="4A0D37A6"/>
    <w:rsid w:val="4A1279BF"/>
    <w:rsid w:val="4A1C0B4B"/>
    <w:rsid w:val="4A1C51FA"/>
    <w:rsid w:val="4A1D136F"/>
    <w:rsid w:val="4A2C791A"/>
    <w:rsid w:val="4A407EA2"/>
    <w:rsid w:val="4A6107E8"/>
    <w:rsid w:val="4A6B1DF5"/>
    <w:rsid w:val="4A722025"/>
    <w:rsid w:val="4A9E38E2"/>
    <w:rsid w:val="4AB16FF2"/>
    <w:rsid w:val="4ACB00B3"/>
    <w:rsid w:val="4ACE24AA"/>
    <w:rsid w:val="4AD625B4"/>
    <w:rsid w:val="4AE53698"/>
    <w:rsid w:val="4AF929BB"/>
    <w:rsid w:val="4B004857"/>
    <w:rsid w:val="4B0B6702"/>
    <w:rsid w:val="4B11745C"/>
    <w:rsid w:val="4B3D416A"/>
    <w:rsid w:val="4B553E21"/>
    <w:rsid w:val="4B7324F9"/>
    <w:rsid w:val="4B75001F"/>
    <w:rsid w:val="4B9F4176"/>
    <w:rsid w:val="4BB2440B"/>
    <w:rsid w:val="4BBF181D"/>
    <w:rsid w:val="4BF74ED8"/>
    <w:rsid w:val="4C002553"/>
    <w:rsid w:val="4C1E2465"/>
    <w:rsid w:val="4C24253D"/>
    <w:rsid w:val="4C2B6208"/>
    <w:rsid w:val="4C405568"/>
    <w:rsid w:val="4C447F29"/>
    <w:rsid w:val="4C575977"/>
    <w:rsid w:val="4C6267F5"/>
    <w:rsid w:val="4C6912A9"/>
    <w:rsid w:val="4C771B75"/>
    <w:rsid w:val="4C8272C8"/>
    <w:rsid w:val="4C8C713F"/>
    <w:rsid w:val="4CAA1F4A"/>
    <w:rsid w:val="4CC56D84"/>
    <w:rsid w:val="4CD34FFD"/>
    <w:rsid w:val="4CFB09F8"/>
    <w:rsid w:val="4D134D83"/>
    <w:rsid w:val="4D4D27E3"/>
    <w:rsid w:val="4D6E6AAF"/>
    <w:rsid w:val="4D803138"/>
    <w:rsid w:val="4D8E6C34"/>
    <w:rsid w:val="4D9D385D"/>
    <w:rsid w:val="4D9E4411"/>
    <w:rsid w:val="4DB7491F"/>
    <w:rsid w:val="4DC66BE6"/>
    <w:rsid w:val="4DE67A00"/>
    <w:rsid w:val="4DFF1AA1"/>
    <w:rsid w:val="4E085533"/>
    <w:rsid w:val="4E094A4F"/>
    <w:rsid w:val="4E0976AB"/>
    <w:rsid w:val="4E1753BE"/>
    <w:rsid w:val="4E1F1702"/>
    <w:rsid w:val="4E687929"/>
    <w:rsid w:val="4E6C2270"/>
    <w:rsid w:val="4E7E368F"/>
    <w:rsid w:val="4E931338"/>
    <w:rsid w:val="4EB3343D"/>
    <w:rsid w:val="4EB34377"/>
    <w:rsid w:val="4EB42C0C"/>
    <w:rsid w:val="4EC67215"/>
    <w:rsid w:val="4ED4505D"/>
    <w:rsid w:val="4ED82D9F"/>
    <w:rsid w:val="4EF770CB"/>
    <w:rsid w:val="4F05790C"/>
    <w:rsid w:val="4F4E12B3"/>
    <w:rsid w:val="4F6A776F"/>
    <w:rsid w:val="4F7D74A2"/>
    <w:rsid w:val="4FA15887"/>
    <w:rsid w:val="4FA34B34"/>
    <w:rsid w:val="4FB31116"/>
    <w:rsid w:val="4FBD6BF1"/>
    <w:rsid w:val="4FC357FD"/>
    <w:rsid w:val="4FC6067D"/>
    <w:rsid w:val="4FCE7A0A"/>
    <w:rsid w:val="50175D29"/>
    <w:rsid w:val="501F1A47"/>
    <w:rsid w:val="50416775"/>
    <w:rsid w:val="506660F1"/>
    <w:rsid w:val="50700F74"/>
    <w:rsid w:val="509B1A23"/>
    <w:rsid w:val="50BC224C"/>
    <w:rsid w:val="50C0143E"/>
    <w:rsid w:val="50EF3FAB"/>
    <w:rsid w:val="50F84542"/>
    <w:rsid w:val="51031C29"/>
    <w:rsid w:val="51143E36"/>
    <w:rsid w:val="512613FD"/>
    <w:rsid w:val="51265514"/>
    <w:rsid w:val="51296E20"/>
    <w:rsid w:val="512F3572"/>
    <w:rsid w:val="515B7CB7"/>
    <w:rsid w:val="515D57DD"/>
    <w:rsid w:val="515E5734"/>
    <w:rsid w:val="515F265D"/>
    <w:rsid w:val="519C4558"/>
    <w:rsid w:val="51AC0513"/>
    <w:rsid w:val="51C47ACD"/>
    <w:rsid w:val="51D75590"/>
    <w:rsid w:val="51E94C1F"/>
    <w:rsid w:val="51EB2DE9"/>
    <w:rsid w:val="520D3918"/>
    <w:rsid w:val="521F448D"/>
    <w:rsid w:val="522827C6"/>
    <w:rsid w:val="523E560F"/>
    <w:rsid w:val="523E6518"/>
    <w:rsid w:val="52426CE1"/>
    <w:rsid w:val="524E1B29"/>
    <w:rsid w:val="525D691E"/>
    <w:rsid w:val="52632C58"/>
    <w:rsid w:val="527C76A6"/>
    <w:rsid w:val="52804889"/>
    <w:rsid w:val="528A2602"/>
    <w:rsid w:val="52B92F75"/>
    <w:rsid w:val="52C06024"/>
    <w:rsid w:val="52CF76CA"/>
    <w:rsid w:val="52D941BD"/>
    <w:rsid w:val="52DC5818"/>
    <w:rsid w:val="52DE1F32"/>
    <w:rsid w:val="52F1442F"/>
    <w:rsid w:val="53202487"/>
    <w:rsid w:val="532A16EF"/>
    <w:rsid w:val="53326F35"/>
    <w:rsid w:val="535719AF"/>
    <w:rsid w:val="53685DC3"/>
    <w:rsid w:val="53A25729"/>
    <w:rsid w:val="53AA2A01"/>
    <w:rsid w:val="53AE752F"/>
    <w:rsid w:val="53B8319F"/>
    <w:rsid w:val="53EB5E3E"/>
    <w:rsid w:val="54046D5C"/>
    <w:rsid w:val="540D5E1D"/>
    <w:rsid w:val="540E0E3F"/>
    <w:rsid w:val="541128AF"/>
    <w:rsid w:val="54177AB0"/>
    <w:rsid w:val="542919A7"/>
    <w:rsid w:val="542B0692"/>
    <w:rsid w:val="542B642E"/>
    <w:rsid w:val="54387E3C"/>
    <w:rsid w:val="5451304A"/>
    <w:rsid w:val="54534F70"/>
    <w:rsid w:val="54605D47"/>
    <w:rsid w:val="546B4511"/>
    <w:rsid w:val="54BD7A0F"/>
    <w:rsid w:val="54C0055D"/>
    <w:rsid w:val="54CD2C7A"/>
    <w:rsid w:val="54F1040F"/>
    <w:rsid w:val="54F621D1"/>
    <w:rsid w:val="55004DFD"/>
    <w:rsid w:val="552D3354"/>
    <w:rsid w:val="55486DD7"/>
    <w:rsid w:val="554C495B"/>
    <w:rsid w:val="558D7E67"/>
    <w:rsid w:val="55B55408"/>
    <w:rsid w:val="55D27501"/>
    <w:rsid w:val="55DB4F23"/>
    <w:rsid w:val="56293EE0"/>
    <w:rsid w:val="56301712"/>
    <w:rsid w:val="563F54B2"/>
    <w:rsid w:val="566B274A"/>
    <w:rsid w:val="569A4DDE"/>
    <w:rsid w:val="569F6CEC"/>
    <w:rsid w:val="56BB686A"/>
    <w:rsid w:val="56C86B61"/>
    <w:rsid w:val="56D976B4"/>
    <w:rsid w:val="56E34278"/>
    <w:rsid w:val="56F72230"/>
    <w:rsid w:val="56F8518D"/>
    <w:rsid w:val="56FC15F5"/>
    <w:rsid w:val="57071EFB"/>
    <w:rsid w:val="572E3B80"/>
    <w:rsid w:val="574A4477"/>
    <w:rsid w:val="5755418B"/>
    <w:rsid w:val="575C1911"/>
    <w:rsid w:val="5779380E"/>
    <w:rsid w:val="579228CF"/>
    <w:rsid w:val="579D6934"/>
    <w:rsid w:val="57AD13F7"/>
    <w:rsid w:val="57B61657"/>
    <w:rsid w:val="57CD2643"/>
    <w:rsid w:val="57E24C8E"/>
    <w:rsid w:val="57E50508"/>
    <w:rsid w:val="5805272B"/>
    <w:rsid w:val="581367A6"/>
    <w:rsid w:val="581F6955"/>
    <w:rsid w:val="582D573F"/>
    <w:rsid w:val="5838665C"/>
    <w:rsid w:val="58483963"/>
    <w:rsid w:val="58521043"/>
    <w:rsid w:val="585B467E"/>
    <w:rsid w:val="58616610"/>
    <w:rsid w:val="58864000"/>
    <w:rsid w:val="588B22FF"/>
    <w:rsid w:val="589469D9"/>
    <w:rsid w:val="58A14BBC"/>
    <w:rsid w:val="58C15A31"/>
    <w:rsid w:val="58E43355"/>
    <w:rsid w:val="58E665AE"/>
    <w:rsid w:val="58EF353A"/>
    <w:rsid w:val="591757EC"/>
    <w:rsid w:val="59205A6E"/>
    <w:rsid w:val="592369E6"/>
    <w:rsid w:val="59273FBA"/>
    <w:rsid w:val="59327287"/>
    <w:rsid w:val="595B0854"/>
    <w:rsid w:val="596945E9"/>
    <w:rsid w:val="598765A3"/>
    <w:rsid w:val="599035FD"/>
    <w:rsid w:val="59C90A06"/>
    <w:rsid w:val="59DB7BE7"/>
    <w:rsid w:val="59F72B17"/>
    <w:rsid w:val="5A0C5FF2"/>
    <w:rsid w:val="5A105AE3"/>
    <w:rsid w:val="5A1251E1"/>
    <w:rsid w:val="5A405C9C"/>
    <w:rsid w:val="5A4C3B3E"/>
    <w:rsid w:val="5A5532CF"/>
    <w:rsid w:val="5A584D94"/>
    <w:rsid w:val="5A634DFB"/>
    <w:rsid w:val="5A7312A0"/>
    <w:rsid w:val="5A7871E4"/>
    <w:rsid w:val="5A79271A"/>
    <w:rsid w:val="5ADE2869"/>
    <w:rsid w:val="5AEB08A7"/>
    <w:rsid w:val="5B152C85"/>
    <w:rsid w:val="5B5254FB"/>
    <w:rsid w:val="5B5B66DC"/>
    <w:rsid w:val="5B5C7615"/>
    <w:rsid w:val="5B6A162C"/>
    <w:rsid w:val="5B863B83"/>
    <w:rsid w:val="5B8D63AC"/>
    <w:rsid w:val="5B8E36FB"/>
    <w:rsid w:val="5BB701E0"/>
    <w:rsid w:val="5BB93F58"/>
    <w:rsid w:val="5BC85F49"/>
    <w:rsid w:val="5BFB4366"/>
    <w:rsid w:val="5BFC6F6A"/>
    <w:rsid w:val="5C1B076F"/>
    <w:rsid w:val="5C2859B8"/>
    <w:rsid w:val="5C2F421A"/>
    <w:rsid w:val="5C307DD2"/>
    <w:rsid w:val="5C37394C"/>
    <w:rsid w:val="5C392920"/>
    <w:rsid w:val="5C567452"/>
    <w:rsid w:val="5C5934B7"/>
    <w:rsid w:val="5C5B0B6B"/>
    <w:rsid w:val="5C7B35C9"/>
    <w:rsid w:val="5C8005D2"/>
    <w:rsid w:val="5CA72002"/>
    <w:rsid w:val="5CB323C9"/>
    <w:rsid w:val="5CBF3AD3"/>
    <w:rsid w:val="5CCF02E3"/>
    <w:rsid w:val="5CF8460C"/>
    <w:rsid w:val="5D01492A"/>
    <w:rsid w:val="5D2252A3"/>
    <w:rsid w:val="5D2667F5"/>
    <w:rsid w:val="5D310ED7"/>
    <w:rsid w:val="5D355860"/>
    <w:rsid w:val="5D36056C"/>
    <w:rsid w:val="5D406F09"/>
    <w:rsid w:val="5D495CFE"/>
    <w:rsid w:val="5D564CF5"/>
    <w:rsid w:val="5D5C7C44"/>
    <w:rsid w:val="5D734E56"/>
    <w:rsid w:val="5D7D5E0E"/>
    <w:rsid w:val="5D9316A5"/>
    <w:rsid w:val="5D9C190F"/>
    <w:rsid w:val="5DB1138B"/>
    <w:rsid w:val="5DC75882"/>
    <w:rsid w:val="5DE4797B"/>
    <w:rsid w:val="5DE6427A"/>
    <w:rsid w:val="5E160087"/>
    <w:rsid w:val="5E1D51C7"/>
    <w:rsid w:val="5E3308A2"/>
    <w:rsid w:val="5E382E9C"/>
    <w:rsid w:val="5E3D2D5C"/>
    <w:rsid w:val="5E597218"/>
    <w:rsid w:val="5E607240"/>
    <w:rsid w:val="5E6301AB"/>
    <w:rsid w:val="5E7A20FA"/>
    <w:rsid w:val="5E972EC7"/>
    <w:rsid w:val="5ECB28DF"/>
    <w:rsid w:val="5EF60C1C"/>
    <w:rsid w:val="5F147E07"/>
    <w:rsid w:val="5F3F4774"/>
    <w:rsid w:val="5F4B136B"/>
    <w:rsid w:val="5F887568"/>
    <w:rsid w:val="5F944FE5"/>
    <w:rsid w:val="5F996242"/>
    <w:rsid w:val="5F9C34CF"/>
    <w:rsid w:val="5FB058C0"/>
    <w:rsid w:val="5FC52828"/>
    <w:rsid w:val="5FF12CB7"/>
    <w:rsid w:val="5FF9339D"/>
    <w:rsid w:val="60025ECE"/>
    <w:rsid w:val="6016160C"/>
    <w:rsid w:val="6026252E"/>
    <w:rsid w:val="604A0FC0"/>
    <w:rsid w:val="605C29E7"/>
    <w:rsid w:val="606F2948"/>
    <w:rsid w:val="607E5A53"/>
    <w:rsid w:val="60805044"/>
    <w:rsid w:val="609829AE"/>
    <w:rsid w:val="6098413C"/>
    <w:rsid w:val="60A34518"/>
    <w:rsid w:val="60B533FC"/>
    <w:rsid w:val="60E71ECF"/>
    <w:rsid w:val="60F25C64"/>
    <w:rsid w:val="60FC2D9E"/>
    <w:rsid w:val="615C3B75"/>
    <w:rsid w:val="61634A96"/>
    <w:rsid w:val="61693EB7"/>
    <w:rsid w:val="616C4586"/>
    <w:rsid w:val="618574EF"/>
    <w:rsid w:val="61897F29"/>
    <w:rsid w:val="61922C2C"/>
    <w:rsid w:val="61B01959"/>
    <w:rsid w:val="61B076A7"/>
    <w:rsid w:val="61B431F8"/>
    <w:rsid w:val="61E15FB7"/>
    <w:rsid w:val="61E237E7"/>
    <w:rsid w:val="61F050AA"/>
    <w:rsid w:val="620121B5"/>
    <w:rsid w:val="62165F89"/>
    <w:rsid w:val="62181329"/>
    <w:rsid w:val="62361BC0"/>
    <w:rsid w:val="62600371"/>
    <w:rsid w:val="62647FA7"/>
    <w:rsid w:val="62662018"/>
    <w:rsid w:val="626970D8"/>
    <w:rsid w:val="626B7A9E"/>
    <w:rsid w:val="626F711E"/>
    <w:rsid w:val="628350AF"/>
    <w:rsid w:val="62917095"/>
    <w:rsid w:val="629B75A4"/>
    <w:rsid w:val="62AE1CFD"/>
    <w:rsid w:val="62AF0244"/>
    <w:rsid w:val="62B30528"/>
    <w:rsid w:val="62B31701"/>
    <w:rsid w:val="63071A4D"/>
    <w:rsid w:val="630A5099"/>
    <w:rsid w:val="631303F2"/>
    <w:rsid w:val="632679EE"/>
    <w:rsid w:val="632A1297"/>
    <w:rsid w:val="633914DA"/>
    <w:rsid w:val="633E4EB1"/>
    <w:rsid w:val="63402869"/>
    <w:rsid w:val="634126CF"/>
    <w:rsid w:val="634B549F"/>
    <w:rsid w:val="6353510B"/>
    <w:rsid w:val="635F0273"/>
    <w:rsid w:val="635F7375"/>
    <w:rsid w:val="63770981"/>
    <w:rsid w:val="638448A7"/>
    <w:rsid w:val="63864661"/>
    <w:rsid w:val="63912B14"/>
    <w:rsid w:val="63EE6DBE"/>
    <w:rsid w:val="64124205"/>
    <w:rsid w:val="641D655D"/>
    <w:rsid w:val="644055E3"/>
    <w:rsid w:val="644545DB"/>
    <w:rsid w:val="645224A9"/>
    <w:rsid w:val="645B3DFE"/>
    <w:rsid w:val="64694AED"/>
    <w:rsid w:val="64CA4EC2"/>
    <w:rsid w:val="64D140C0"/>
    <w:rsid w:val="64DF4A2F"/>
    <w:rsid w:val="64EC2CA8"/>
    <w:rsid w:val="64F86EC8"/>
    <w:rsid w:val="64FF16AF"/>
    <w:rsid w:val="653B778C"/>
    <w:rsid w:val="654900FB"/>
    <w:rsid w:val="655A4D8E"/>
    <w:rsid w:val="655A669E"/>
    <w:rsid w:val="655B2CBD"/>
    <w:rsid w:val="655B398A"/>
    <w:rsid w:val="657617E2"/>
    <w:rsid w:val="6576251B"/>
    <w:rsid w:val="658E6328"/>
    <w:rsid w:val="65962C14"/>
    <w:rsid w:val="65A911DD"/>
    <w:rsid w:val="65AB66C0"/>
    <w:rsid w:val="65AC2438"/>
    <w:rsid w:val="65D025CA"/>
    <w:rsid w:val="65E25C76"/>
    <w:rsid w:val="65E41BD1"/>
    <w:rsid w:val="65E6594A"/>
    <w:rsid w:val="65F06063"/>
    <w:rsid w:val="65F8742B"/>
    <w:rsid w:val="661651B5"/>
    <w:rsid w:val="661F0E5C"/>
    <w:rsid w:val="662B3C7C"/>
    <w:rsid w:val="663366B5"/>
    <w:rsid w:val="666D7E19"/>
    <w:rsid w:val="667216FA"/>
    <w:rsid w:val="668C0465"/>
    <w:rsid w:val="669F1064"/>
    <w:rsid w:val="66A31A8D"/>
    <w:rsid w:val="66A56C29"/>
    <w:rsid w:val="66AA193F"/>
    <w:rsid w:val="66BB5028"/>
    <w:rsid w:val="66D37353"/>
    <w:rsid w:val="66E0683D"/>
    <w:rsid w:val="67102E27"/>
    <w:rsid w:val="672A2D9B"/>
    <w:rsid w:val="67622DF5"/>
    <w:rsid w:val="67780823"/>
    <w:rsid w:val="677E4A3D"/>
    <w:rsid w:val="67900263"/>
    <w:rsid w:val="679F2119"/>
    <w:rsid w:val="67A704F3"/>
    <w:rsid w:val="67B16DEC"/>
    <w:rsid w:val="67B3300F"/>
    <w:rsid w:val="67D5211A"/>
    <w:rsid w:val="67D7383E"/>
    <w:rsid w:val="67D94545"/>
    <w:rsid w:val="67DA57C2"/>
    <w:rsid w:val="67EB51FC"/>
    <w:rsid w:val="681361D5"/>
    <w:rsid w:val="682732A7"/>
    <w:rsid w:val="68273612"/>
    <w:rsid w:val="682E13BE"/>
    <w:rsid w:val="682E5386"/>
    <w:rsid w:val="683E1A6D"/>
    <w:rsid w:val="68524E43"/>
    <w:rsid w:val="68582421"/>
    <w:rsid w:val="685F2474"/>
    <w:rsid w:val="68682EB7"/>
    <w:rsid w:val="687E0F75"/>
    <w:rsid w:val="689D5018"/>
    <w:rsid w:val="68AC4F32"/>
    <w:rsid w:val="68B20A9E"/>
    <w:rsid w:val="68BA4E6C"/>
    <w:rsid w:val="68C901BB"/>
    <w:rsid w:val="68DC4DE2"/>
    <w:rsid w:val="68DE0B5A"/>
    <w:rsid w:val="68F4037D"/>
    <w:rsid w:val="69034A64"/>
    <w:rsid w:val="69206255"/>
    <w:rsid w:val="692A3D9F"/>
    <w:rsid w:val="692F7608"/>
    <w:rsid w:val="69456E2B"/>
    <w:rsid w:val="695D5F23"/>
    <w:rsid w:val="69613CB4"/>
    <w:rsid w:val="697238AA"/>
    <w:rsid w:val="69765746"/>
    <w:rsid w:val="69833542"/>
    <w:rsid w:val="69AE49D0"/>
    <w:rsid w:val="69CA13F4"/>
    <w:rsid w:val="69EA26B3"/>
    <w:rsid w:val="69EF33C0"/>
    <w:rsid w:val="69F05CE0"/>
    <w:rsid w:val="69F93837"/>
    <w:rsid w:val="6A0E546F"/>
    <w:rsid w:val="6A173B03"/>
    <w:rsid w:val="6A1D5C82"/>
    <w:rsid w:val="6A2B4273"/>
    <w:rsid w:val="6A321963"/>
    <w:rsid w:val="6A415844"/>
    <w:rsid w:val="6A4470E3"/>
    <w:rsid w:val="6A474A4C"/>
    <w:rsid w:val="6A49280C"/>
    <w:rsid w:val="6A6E2276"/>
    <w:rsid w:val="6A8B4D12"/>
    <w:rsid w:val="6A90057A"/>
    <w:rsid w:val="6A955B90"/>
    <w:rsid w:val="6A971908"/>
    <w:rsid w:val="6AC567E1"/>
    <w:rsid w:val="6AF13F41"/>
    <w:rsid w:val="6B0654D4"/>
    <w:rsid w:val="6B1265FB"/>
    <w:rsid w:val="6B1D005F"/>
    <w:rsid w:val="6B407BD8"/>
    <w:rsid w:val="6B4355EC"/>
    <w:rsid w:val="6B5A3D3B"/>
    <w:rsid w:val="6B69318E"/>
    <w:rsid w:val="6B6C3996"/>
    <w:rsid w:val="6B7E2B1F"/>
    <w:rsid w:val="6BA001B4"/>
    <w:rsid w:val="6BAF58B8"/>
    <w:rsid w:val="6BBC3075"/>
    <w:rsid w:val="6BD04DDF"/>
    <w:rsid w:val="6C272818"/>
    <w:rsid w:val="6C3842A8"/>
    <w:rsid w:val="6C3F4006"/>
    <w:rsid w:val="6C5755A2"/>
    <w:rsid w:val="6C5E0930"/>
    <w:rsid w:val="6C6525BA"/>
    <w:rsid w:val="6C77156A"/>
    <w:rsid w:val="6C7C0DB6"/>
    <w:rsid w:val="6C865790"/>
    <w:rsid w:val="6C88432A"/>
    <w:rsid w:val="6C9B3F20"/>
    <w:rsid w:val="6CB03771"/>
    <w:rsid w:val="6CB423CE"/>
    <w:rsid w:val="6CBF0CA2"/>
    <w:rsid w:val="6CCD1611"/>
    <w:rsid w:val="6CDB1F80"/>
    <w:rsid w:val="6CDC684D"/>
    <w:rsid w:val="6CDD26EE"/>
    <w:rsid w:val="6CFD335E"/>
    <w:rsid w:val="6D254FA9"/>
    <w:rsid w:val="6D29299C"/>
    <w:rsid w:val="6D3276C6"/>
    <w:rsid w:val="6D5342F6"/>
    <w:rsid w:val="6D592EA5"/>
    <w:rsid w:val="6D8112C5"/>
    <w:rsid w:val="6D8E05A2"/>
    <w:rsid w:val="6D936D70"/>
    <w:rsid w:val="6DA11374"/>
    <w:rsid w:val="6DC01176"/>
    <w:rsid w:val="6DD0796C"/>
    <w:rsid w:val="6DD15131"/>
    <w:rsid w:val="6DD3085F"/>
    <w:rsid w:val="6E044771"/>
    <w:rsid w:val="6E116602"/>
    <w:rsid w:val="6E323894"/>
    <w:rsid w:val="6E402699"/>
    <w:rsid w:val="6E480D56"/>
    <w:rsid w:val="6E697118"/>
    <w:rsid w:val="6E8F5D83"/>
    <w:rsid w:val="6E95615F"/>
    <w:rsid w:val="6EBD1AB8"/>
    <w:rsid w:val="6ECF6B20"/>
    <w:rsid w:val="6ED87134"/>
    <w:rsid w:val="6ED9618E"/>
    <w:rsid w:val="6EDF0D92"/>
    <w:rsid w:val="6EE5485B"/>
    <w:rsid w:val="6F034CBF"/>
    <w:rsid w:val="6F1E7F02"/>
    <w:rsid w:val="6F4905AB"/>
    <w:rsid w:val="6F523AC2"/>
    <w:rsid w:val="6F6F69B0"/>
    <w:rsid w:val="6F7554FA"/>
    <w:rsid w:val="6F83245B"/>
    <w:rsid w:val="6F8A37EA"/>
    <w:rsid w:val="6FB81036"/>
    <w:rsid w:val="6FEA741D"/>
    <w:rsid w:val="6FFD3FBC"/>
    <w:rsid w:val="70001CFE"/>
    <w:rsid w:val="7000585A"/>
    <w:rsid w:val="70041D30"/>
    <w:rsid w:val="700C60B1"/>
    <w:rsid w:val="701D0900"/>
    <w:rsid w:val="701E7E11"/>
    <w:rsid w:val="702574A7"/>
    <w:rsid w:val="702F4391"/>
    <w:rsid w:val="704B653D"/>
    <w:rsid w:val="705102AC"/>
    <w:rsid w:val="7055204A"/>
    <w:rsid w:val="70553DF8"/>
    <w:rsid w:val="70555429"/>
    <w:rsid w:val="708244C1"/>
    <w:rsid w:val="70875F7B"/>
    <w:rsid w:val="709A7A5C"/>
    <w:rsid w:val="70A33082"/>
    <w:rsid w:val="70AE736D"/>
    <w:rsid w:val="70BD374B"/>
    <w:rsid w:val="70EC412D"/>
    <w:rsid w:val="711315BD"/>
    <w:rsid w:val="71551BD5"/>
    <w:rsid w:val="7156438B"/>
    <w:rsid w:val="715A2557"/>
    <w:rsid w:val="71676477"/>
    <w:rsid w:val="718A76FC"/>
    <w:rsid w:val="71AF446F"/>
    <w:rsid w:val="71C730E1"/>
    <w:rsid w:val="721455EC"/>
    <w:rsid w:val="7229553C"/>
    <w:rsid w:val="722D66AE"/>
    <w:rsid w:val="7251239D"/>
    <w:rsid w:val="7260196C"/>
    <w:rsid w:val="72655E48"/>
    <w:rsid w:val="727268E0"/>
    <w:rsid w:val="727C634F"/>
    <w:rsid w:val="72A46F48"/>
    <w:rsid w:val="72A56887"/>
    <w:rsid w:val="72BA0B6E"/>
    <w:rsid w:val="72BE7080"/>
    <w:rsid w:val="72F41D22"/>
    <w:rsid w:val="73267CCD"/>
    <w:rsid w:val="734C3E6C"/>
    <w:rsid w:val="734E7A05"/>
    <w:rsid w:val="73591E51"/>
    <w:rsid w:val="735A6771"/>
    <w:rsid w:val="735F1AA0"/>
    <w:rsid w:val="73770529"/>
    <w:rsid w:val="737A6AC3"/>
    <w:rsid w:val="737D075C"/>
    <w:rsid w:val="739C3AEB"/>
    <w:rsid w:val="73AE6869"/>
    <w:rsid w:val="73B057E9"/>
    <w:rsid w:val="73C5064F"/>
    <w:rsid w:val="7409651C"/>
    <w:rsid w:val="74147B26"/>
    <w:rsid w:val="741A3431"/>
    <w:rsid w:val="74367A9C"/>
    <w:rsid w:val="74377EB7"/>
    <w:rsid w:val="7440479D"/>
    <w:rsid w:val="74455F31"/>
    <w:rsid w:val="745A5E80"/>
    <w:rsid w:val="745D14CD"/>
    <w:rsid w:val="74610332"/>
    <w:rsid w:val="747B1AED"/>
    <w:rsid w:val="7493355D"/>
    <w:rsid w:val="749A5433"/>
    <w:rsid w:val="749C0EB0"/>
    <w:rsid w:val="74A25132"/>
    <w:rsid w:val="74A964C0"/>
    <w:rsid w:val="74AA074C"/>
    <w:rsid w:val="74B80DF9"/>
    <w:rsid w:val="74C72A2B"/>
    <w:rsid w:val="750F2674"/>
    <w:rsid w:val="751A00A9"/>
    <w:rsid w:val="75390090"/>
    <w:rsid w:val="753A180E"/>
    <w:rsid w:val="753A3015"/>
    <w:rsid w:val="75472BD8"/>
    <w:rsid w:val="757345DF"/>
    <w:rsid w:val="75894140"/>
    <w:rsid w:val="759C1FD6"/>
    <w:rsid w:val="75A2437B"/>
    <w:rsid w:val="75C37324"/>
    <w:rsid w:val="75D80A35"/>
    <w:rsid w:val="75F55735"/>
    <w:rsid w:val="75FE6CDF"/>
    <w:rsid w:val="760065B4"/>
    <w:rsid w:val="760805F4"/>
    <w:rsid w:val="760A6649"/>
    <w:rsid w:val="762914CB"/>
    <w:rsid w:val="763B583E"/>
    <w:rsid w:val="76415374"/>
    <w:rsid w:val="766670D0"/>
    <w:rsid w:val="766E228D"/>
    <w:rsid w:val="76742AFE"/>
    <w:rsid w:val="769709D0"/>
    <w:rsid w:val="76A74C81"/>
    <w:rsid w:val="76CE7AD1"/>
    <w:rsid w:val="76D421B4"/>
    <w:rsid w:val="76F31E7A"/>
    <w:rsid w:val="76F83289"/>
    <w:rsid w:val="76F876DF"/>
    <w:rsid w:val="77007CDA"/>
    <w:rsid w:val="770837FD"/>
    <w:rsid w:val="77091498"/>
    <w:rsid w:val="770D18CD"/>
    <w:rsid w:val="77310D53"/>
    <w:rsid w:val="77333E74"/>
    <w:rsid w:val="774E334F"/>
    <w:rsid w:val="7766571B"/>
    <w:rsid w:val="778209AD"/>
    <w:rsid w:val="77B70EF4"/>
    <w:rsid w:val="77FF0221"/>
    <w:rsid w:val="77FF289B"/>
    <w:rsid w:val="78016613"/>
    <w:rsid w:val="780A5CCC"/>
    <w:rsid w:val="780B2B61"/>
    <w:rsid w:val="781841F2"/>
    <w:rsid w:val="78200134"/>
    <w:rsid w:val="782347DB"/>
    <w:rsid w:val="78526E6F"/>
    <w:rsid w:val="78593D48"/>
    <w:rsid w:val="786A240A"/>
    <w:rsid w:val="786B5465"/>
    <w:rsid w:val="78BD1399"/>
    <w:rsid w:val="78E51A91"/>
    <w:rsid w:val="78E926E0"/>
    <w:rsid w:val="78EA52F9"/>
    <w:rsid w:val="78F65A4C"/>
    <w:rsid w:val="79030457"/>
    <w:rsid w:val="792A6003"/>
    <w:rsid w:val="79492020"/>
    <w:rsid w:val="794B223C"/>
    <w:rsid w:val="79596BB6"/>
    <w:rsid w:val="79713215"/>
    <w:rsid w:val="798F4904"/>
    <w:rsid w:val="799D670D"/>
    <w:rsid w:val="79A7404E"/>
    <w:rsid w:val="79A84045"/>
    <w:rsid w:val="79C30024"/>
    <w:rsid w:val="79DA7E36"/>
    <w:rsid w:val="79F301DD"/>
    <w:rsid w:val="79FE105C"/>
    <w:rsid w:val="7A0E456C"/>
    <w:rsid w:val="7A1B7E60"/>
    <w:rsid w:val="7A2B1A67"/>
    <w:rsid w:val="7A3E3B4E"/>
    <w:rsid w:val="7A4A24F3"/>
    <w:rsid w:val="7A5173D7"/>
    <w:rsid w:val="7A560E98"/>
    <w:rsid w:val="7A637111"/>
    <w:rsid w:val="7A6730A5"/>
    <w:rsid w:val="7A777060"/>
    <w:rsid w:val="7A811C8D"/>
    <w:rsid w:val="7AB41BCC"/>
    <w:rsid w:val="7AB636E5"/>
    <w:rsid w:val="7ABA3AA8"/>
    <w:rsid w:val="7AD85BCB"/>
    <w:rsid w:val="7AE02768"/>
    <w:rsid w:val="7AE069B4"/>
    <w:rsid w:val="7AED10D1"/>
    <w:rsid w:val="7B0B4F4E"/>
    <w:rsid w:val="7B0C59FB"/>
    <w:rsid w:val="7B16616D"/>
    <w:rsid w:val="7B400342"/>
    <w:rsid w:val="7B5E46A1"/>
    <w:rsid w:val="7B75495B"/>
    <w:rsid w:val="7B842755"/>
    <w:rsid w:val="7B915F00"/>
    <w:rsid w:val="7B98103C"/>
    <w:rsid w:val="7B9C0261"/>
    <w:rsid w:val="7BA14395"/>
    <w:rsid w:val="7BC31773"/>
    <w:rsid w:val="7BCE579E"/>
    <w:rsid w:val="7BDA1B76"/>
    <w:rsid w:val="7BE82F8F"/>
    <w:rsid w:val="7BE966E3"/>
    <w:rsid w:val="7BEB41C7"/>
    <w:rsid w:val="7BED75DA"/>
    <w:rsid w:val="7C094BFB"/>
    <w:rsid w:val="7C0D5378"/>
    <w:rsid w:val="7C15268D"/>
    <w:rsid w:val="7C16611A"/>
    <w:rsid w:val="7C1D7794"/>
    <w:rsid w:val="7C266648"/>
    <w:rsid w:val="7C2B1EB0"/>
    <w:rsid w:val="7C305719"/>
    <w:rsid w:val="7C506DEC"/>
    <w:rsid w:val="7C777E09"/>
    <w:rsid w:val="7C990EA1"/>
    <w:rsid w:val="7CA9293A"/>
    <w:rsid w:val="7CB77BE8"/>
    <w:rsid w:val="7CC05DA9"/>
    <w:rsid w:val="7CF57024"/>
    <w:rsid w:val="7CF6426C"/>
    <w:rsid w:val="7D21734E"/>
    <w:rsid w:val="7D284642"/>
    <w:rsid w:val="7D382AD7"/>
    <w:rsid w:val="7D3E0ACF"/>
    <w:rsid w:val="7D840CC5"/>
    <w:rsid w:val="7D8A0C03"/>
    <w:rsid w:val="7D8C6BBD"/>
    <w:rsid w:val="7D9931BD"/>
    <w:rsid w:val="7D9C2DC9"/>
    <w:rsid w:val="7DA65205"/>
    <w:rsid w:val="7DA93EBE"/>
    <w:rsid w:val="7DB14637"/>
    <w:rsid w:val="7E1335D2"/>
    <w:rsid w:val="7E1E3A2E"/>
    <w:rsid w:val="7E3A23D1"/>
    <w:rsid w:val="7E555BD1"/>
    <w:rsid w:val="7E6223A3"/>
    <w:rsid w:val="7E7324B4"/>
    <w:rsid w:val="7E747B3F"/>
    <w:rsid w:val="7E754607"/>
    <w:rsid w:val="7E7A2918"/>
    <w:rsid w:val="7E837D82"/>
    <w:rsid w:val="7EA131CA"/>
    <w:rsid w:val="7EB005FA"/>
    <w:rsid w:val="7EB81E63"/>
    <w:rsid w:val="7EBB39C0"/>
    <w:rsid w:val="7EC531D7"/>
    <w:rsid w:val="7EFE4293"/>
    <w:rsid w:val="7F060D40"/>
    <w:rsid w:val="7F091139"/>
    <w:rsid w:val="7F266502"/>
    <w:rsid w:val="7F2B4732"/>
    <w:rsid w:val="7F2B66C5"/>
    <w:rsid w:val="7F2D1E7F"/>
    <w:rsid w:val="7F2F7F0A"/>
    <w:rsid w:val="7F34107C"/>
    <w:rsid w:val="7F3670CE"/>
    <w:rsid w:val="7F3948E4"/>
    <w:rsid w:val="7F47412F"/>
    <w:rsid w:val="7F480FCB"/>
    <w:rsid w:val="7F5D4A77"/>
    <w:rsid w:val="7F932970"/>
    <w:rsid w:val="7FAB3A34"/>
    <w:rsid w:val="7FD85EAB"/>
    <w:rsid w:val="7FDD1714"/>
    <w:rsid w:val="7FF67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36"/>
    <w:autoRedefine/>
    <w:qFormat/>
    <w:uiPriority w:val="0"/>
    <w:pPr>
      <w:keepNext/>
      <w:keepLines/>
      <w:spacing w:before="340" w:after="330" w:line="578" w:lineRule="auto"/>
      <w:outlineLvl w:val="0"/>
    </w:pPr>
    <w:rPr>
      <w:b/>
      <w:bCs/>
      <w:kern w:val="44"/>
      <w:sz w:val="44"/>
      <w:szCs w:val="44"/>
    </w:rPr>
  </w:style>
  <w:style w:type="paragraph" w:styleId="2">
    <w:name w:val="heading 2"/>
    <w:basedOn w:val="1"/>
    <w:next w:val="1"/>
    <w:link w:val="46"/>
    <w:autoRedefine/>
    <w:unhideWhenUsed/>
    <w:qFormat/>
    <w:uiPriority w:val="0"/>
    <w:pPr>
      <w:keepNext/>
      <w:keepLines/>
      <w:outlineLvl w:val="1"/>
    </w:pPr>
    <w:rPr>
      <w:rFonts w:ascii="Arial" w:hAnsi="Arial"/>
      <w:b/>
    </w:rPr>
  </w:style>
  <w:style w:type="paragraph" w:styleId="4">
    <w:name w:val="heading 3"/>
    <w:basedOn w:val="1"/>
    <w:next w:val="1"/>
    <w:link w:val="45"/>
    <w:autoRedefine/>
    <w:unhideWhenUsed/>
    <w:qFormat/>
    <w:uiPriority w:val="9"/>
    <w:pPr>
      <w:keepNext/>
      <w:keepLines/>
      <w:spacing w:line="413" w:lineRule="auto"/>
      <w:ind w:firstLine="880" w:firstLineChars="200"/>
      <w:outlineLvl w:val="2"/>
    </w:pPr>
    <w:rPr>
      <w:rFonts w:eastAsia="黑体"/>
      <w:sz w:val="28"/>
    </w:rPr>
  </w:style>
  <w:style w:type="character" w:default="1" w:styleId="16">
    <w:name w:val="Default Paragraph Font"/>
    <w:autoRedefine/>
    <w:semiHidden/>
    <w:unhideWhenUsed/>
    <w:uiPriority w:val="1"/>
  </w:style>
  <w:style w:type="table" w:default="1" w:styleId="14">
    <w:name w:val="Normal Table"/>
    <w:autoRedefine/>
    <w:semiHidden/>
    <w:unhideWhenUsed/>
    <w:uiPriority w:val="99"/>
    <w:tblPr>
      <w:tblCellMar>
        <w:top w:w="0" w:type="dxa"/>
        <w:left w:w="108" w:type="dxa"/>
        <w:bottom w:w="0" w:type="dxa"/>
        <w:right w:w="108" w:type="dxa"/>
      </w:tblCellMar>
    </w:tblPr>
  </w:style>
  <w:style w:type="paragraph" w:styleId="5">
    <w:name w:val="annotation text"/>
    <w:basedOn w:val="1"/>
    <w:link w:val="34"/>
    <w:autoRedefine/>
    <w:qFormat/>
    <w:uiPriority w:val="0"/>
    <w:pPr>
      <w:jc w:val="left"/>
    </w:pPr>
  </w:style>
  <w:style w:type="paragraph" w:styleId="6">
    <w:name w:val="Body Text Indent 2"/>
    <w:basedOn w:val="1"/>
    <w:link w:val="37"/>
    <w:qFormat/>
    <w:uiPriority w:val="99"/>
    <w:pPr>
      <w:ind w:firstLine="560"/>
    </w:pPr>
    <w:rPr>
      <w:rFonts w:ascii="Times New Roman" w:hAnsi="Times New Roman" w:eastAsia="汉仪粗仿宋简"/>
      <w:sz w:val="28"/>
      <w:szCs w:val="28"/>
    </w:rPr>
  </w:style>
  <w:style w:type="paragraph" w:styleId="7">
    <w:name w:val="Balloon Text"/>
    <w:basedOn w:val="1"/>
    <w:link w:val="33"/>
    <w:qFormat/>
    <w:uiPriority w:val="0"/>
    <w:rPr>
      <w:sz w:val="18"/>
      <w:szCs w:val="18"/>
    </w:rPr>
  </w:style>
  <w:style w:type="paragraph" w:styleId="8">
    <w:name w:val="footer"/>
    <w:basedOn w:val="1"/>
    <w:link w:val="22"/>
    <w:autoRedefine/>
    <w:qFormat/>
    <w:uiPriority w:val="0"/>
    <w:pPr>
      <w:tabs>
        <w:tab w:val="center" w:pos="4153"/>
        <w:tab w:val="right" w:pos="8306"/>
      </w:tabs>
      <w:snapToGrid w:val="0"/>
      <w:jc w:val="left"/>
    </w:pPr>
    <w:rPr>
      <w:sz w:val="18"/>
      <w:szCs w:val="18"/>
    </w:rPr>
  </w:style>
  <w:style w:type="paragraph" w:styleId="9">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qFormat/>
    <w:uiPriority w:val="0"/>
  </w:style>
  <w:style w:type="paragraph" w:styleId="11">
    <w:name w:val="toc 2"/>
    <w:basedOn w:val="1"/>
    <w:next w:val="1"/>
    <w:autoRedefine/>
    <w:qFormat/>
    <w:uiPriority w:val="0"/>
    <w:pPr>
      <w:ind w:left="420" w:leftChars="200"/>
    </w:pPr>
  </w:style>
  <w:style w:type="paragraph" w:styleId="12">
    <w:name w:val="Normal (Web)"/>
    <w:basedOn w:val="1"/>
    <w:autoRedefine/>
    <w:qFormat/>
    <w:uiPriority w:val="0"/>
    <w:rPr>
      <w:sz w:val="24"/>
    </w:rPr>
  </w:style>
  <w:style w:type="paragraph" w:styleId="13">
    <w:name w:val="annotation subject"/>
    <w:basedOn w:val="5"/>
    <w:next w:val="5"/>
    <w:link w:val="35"/>
    <w:autoRedefine/>
    <w:qFormat/>
    <w:uiPriority w:val="0"/>
    <w:rPr>
      <w:b/>
      <w:bCs/>
    </w:rPr>
  </w:style>
  <w:style w:type="table" w:styleId="15">
    <w:name w:val="Table Grid"/>
    <w:basedOn w:val="1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basedOn w:val="16"/>
    <w:qFormat/>
    <w:uiPriority w:val="0"/>
    <w:rPr>
      <w:color w:val="954F72"/>
      <w:u w:val="single"/>
    </w:rPr>
  </w:style>
  <w:style w:type="character" w:styleId="18">
    <w:name w:val="Hyperlink"/>
    <w:basedOn w:val="16"/>
    <w:autoRedefine/>
    <w:qFormat/>
    <w:uiPriority w:val="0"/>
    <w:rPr>
      <w:color w:val="0000FF"/>
      <w:u w:val="single"/>
    </w:rPr>
  </w:style>
  <w:style w:type="character" w:styleId="19">
    <w:name w:val="annotation reference"/>
    <w:basedOn w:val="16"/>
    <w:autoRedefine/>
    <w:qFormat/>
    <w:uiPriority w:val="0"/>
    <w:rPr>
      <w:sz w:val="21"/>
      <w:szCs w:val="21"/>
    </w:rPr>
  </w:style>
  <w:style w:type="paragraph" w:customStyle="1" w:styleId="20">
    <w:name w:val="表格2"/>
    <w:link w:val="23"/>
    <w:autoRedefine/>
    <w:qFormat/>
    <w:uiPriority w:val="0"/>
    <w:pPr>
      <w:spacing w:beforeLines="50" w:afterLines="50" w:line="276" w:lineRule="auto"/>
    </w:pPr>
    <w:rPr>
      <w:rFonts w:ascii="Calibri" w:hAnsi="Calibri" w:eastAsia="宋体" w:cs="Times New Roman"/>
      <w:kern w:val="2"/>
      <w:sz w:val="21"/>
      <w:szCs w:val="22"/>
      <w:lang w:val="en-US" w:eastAsia="zh-CN" w:bidi="ar-SA"/>
    </w:rPr>
  </w:style>
  <w:style w:type="character" w:customStyle="1" w:styleId="21">
    <w:name w:val="页眉 字符"/>
    <w:basedOn w:val="16"/>
    <w:link w:val="9"/>
    <w:autoRedefine/>
    <w:qFormat/>
    <w:uiPriority w:val="0"/>
    <w:rPr>
      <w:kern w:val="2"/>
      <w:sz w:val="18"/>
      <w:szCs w:val="18"/>
    </w:rPr>
  </w:style>
  <w:style w:type="character" w:customStyle="1" w:styleId="22">
    <w:name w:val="页脚 字符"/>
    <w:basedOn w:val="16"/>
    <w:link w:val="8"/>
    <w:qFormat/>
    <w:uiPriority w:val="0"/>
    <w:rPr>
      <w:kern w:val="2"/>
      <w:sz w:val="18"/>
      <w:szCs w:val="18"/>
    </w:rPr>
  </w:style>
  <w:style w:type="character" w:customStyle="1" w:styleId="23">
    <w:name w:val="表格2 Char"/>
    <w:link w:val="20"/>
    <w:autoRedefine/>
    <w:qFormat/>
    <w:uiPriority w:val="0"/>
    <w:rPr>
      <w:rFonts w:ascii="Calibri" w:hAnsi="Calibri" w:eastAsia="宋体" w:cs="Times New Roman"/>
      <w:kern w:val="2"/>
      <w:sz w:val="21"/>
      <w:szCs w:val="22"/>
    </w:rPr>
  </w:style>
  <w:style w:type="paragraph" w:styleId="24">
    <w:name w:val="List Paragraph"/>
    <w:basedOn w:val="1"/>
    <w:autoRedefine/>
    <w:qFormat/>
    <w:uiPriority w:val="99"/>
    <w:pPr>
      <w:ind w:firstLine="420" w:firstLineChars="200"/>
    </w:pPr>
  </w:style>
  <w:style w:type="paragraph" w:customStyle="1" w:styleId="25">
    <w:name w:val="表格中的样式"/>
    <w:basedOn w:val="1"/>
    <w:link w:val="26"/>
    <w:qFormat/>
    <w:uiPriority w:val="0"/>
    <w:pPr>
      <w:jc w:val="left"/>
    </w:pPr>
    <w:rPr>
      <w:rFonts w:ascii="宋体" w:hAnsi="宋体"/>
      <w:szCs w:val="21"/>
    </w:rPr>
  </w:style>
  <w:style w:type="character" w:customStyle="1" w:styleId="26">
    <w:name w:val="表格中的样式 Char"/>
    <w:basedOn w:val="16"/>
    <w:link w:val="25"/>
    <w:autoRedefine/>
    <w:qFormat/>
    <w:uiPriority w:val="0"/>
    <w:rPr>
      <w:rFonts w:ascii="宋体" w:hAnsi="宋体"/>
      <w:kern w:val="2"/>
      <w:sz w:val="21"/>
      <w:szCs w:val="21"/>
    </w:rPr>
  </w:style>
  <w:style w:type="character" w:customStyle="1" w:styleId="27">
    <w:name w:val="表格样式 Char"/>
    <w:link w:val="28"/>
    <w:qFormat/>
    <w:uiPriority w:val="0"/>
    <w:rPr>
      <w:rFonts w:ascii="宋体" w:hAnsi="宋体" w:eastAsia="宋体"/>
      <w:szCs w:val="21"/>
      <w:lang w:eastAsia="en-US" w:bidi="en-US"/>
    </w:rPr>
  </w:style>
  <w:style w:type="paragraph" w:customStyle="1" w:styleId="28">
    <w:name w:val="表格样式"/>
    <w:basedOn w:val="1"/>
    <w:link w:val="27"/>
    <w:qFormat/>
    <w:uiPriority w:val="0"/>
    <w:pPr>
      <w:widowControl/>
      <w:snapToGrid w:val="0"/>
      <w:spacing w:line="276" w:lineRule="auto"/>
    </w:pPr>
    <w:rPr>
      <w:rFonts w:ascii="宋体" w:hAnsi="宋体" w:eastAsia="宋体"/>
      <w:kern w:val="0"/>
      <w:sz w:val="20"/>
      <w:szCs w:val="21"/>
      <w:lang w:eastAsia="en-US" w:bidi="en-US"/>
    </w:rPr>
  </w:style>
  <w:style w:type="paragraph" w:customStyle="1" w:styleId="29">
    <w:name w:val="标题二2（楷体标题）"/>
    <w:basedOn w:val="1"/>
    <w:qFormat/>
    <w:uiPriority w:val="0"/>
    <w:pPr>
      <w:spacing w:line="560" w:lineRule="exact"/>
      <w:jc w:val="center"/>
    </w:pPr>
    <w:rPr>
      <w:rFonts w:ascii="宋体" w:hAnsi="宋体" w:cs="宋体"/>
      <w:sz w:val="28"/>
      <w:szCs w:val="28"/>
    </w:rPr>
  </w:style>
  <w:style w:type="character" w:customStyle="1" w:styleId="30">
    <w:name w:val="fontstyle01"/>
    <w:autoRedefine/>
    <w:qFormat/>
    <w:uiPriority w:val="0"/>
    <w:rPr>
      <w:rFonts w:hint="default" w:ascii="FZSSK--GBK1-0" w:hAnsi="FZSSK--GBK1-0"/>
      <w:color w:val="000000"/>
      <w:sz w:val="24"/>
      <w:szCs w:val="24"/>
    </w:rPr>
  </w:style>
  <w:style w:type="character" w:customStyle="1" w:styleId="31">
    <w:name w:val="font31"/>
    <w:basedOn w:val="16"/>
    <w:autoRedefine/>
    <w:qFormat/>
    <w:uiPriority w:val="0"/>
    <w:rPr>
      <w:rFonts w:hint="default" w:ascii="仿宋_GB2312" w:eastAsia="仿宋_GB2312" w:cs="仿宋_GB2312"/>
      <w:color w:val="000000"/>
      <w:sz w:val="21"/>
      <w:szCs w:val="21"/>
      <w:u w:val="none"/>
    </w:rPr>
  </w:style>
  <w:style w:type="character" w:customStyle="1" w:styleId="32">
    <w:name w:val="font81"/>
    <w:basedOn w:val="16"/>
    <w:qFormat/>
    <w:uiPriority w:val="0"/>
    <w:rPr>
      <w:rFonts w:hint="default" w:ascii="仿宋_GB2312" w:eastAsia="仿宋_GB2312" w:cs="仿宋_GB2312"/>
      <w:color w:val="000000"/>
      <w:sz w:val="20"/>
      <w:szCs w:val="20"/>
      <w:u w:val="none"/>
    </w:rPr>
  </w:style>
  <w:style w:type="character" w:customStyle="1" w:styleId="33">
    <w:name w:val="批注框文本 字符"/>
    <w:basedOn w:val="16"/>
    <w:link w:val="7"/>
    <w:qFormat/>
    <w:uiPriority w:val="0"/>
    <w:rPr>
      <w:rFonts w:asciiTheme="minorHAnsi" w:hAnsiTheme="minorHAnsi" w:eastAsiaTheme="minorEastAsia" w:cstheme="minorBidi"/>
      <w:kern w:val="2"/>
      <w:sz w:val="18"/>
      <w:szCs w:val="18"/>
    </w:rPr>
  </w:style>
  <w:style w:type="character" w:customStyle="1" w:styleId="34">
    <w:name w:val="批注文字 字符"/>
    <w:basedOn w:val="16"/>
    <w:link w:val="5"/>
    <w:qFormat/>
    <w:uiPriority w:val="0"/>
    <w:rPr>
      <w:rFonts w:asciiTheme="minorHAnsi" w:hAnsiTheme="minorHAnsi" w:eastAsiaTheme="minorEastAsia" w:cstheme="minorBidi"/>
      <w:kern w:val="2"/>
      <w:sz w:val="21"/>
      <w:szCs w:val="24"/>
    </w:rPr>
  </w:style>
  <w:style w:type="character" w:customStyle="1" w:styleId="35">
    <w:name w:val="批注主题 字符"/>
    <w:basedOn w:val="34"/>
    <w:link w:val="13"/>
    <w:qFormat/>
    <w:uiPriority w:val="0"/>
    <w:rPr>
      <w:rFonts w:asciiTheme="minorHAnsi" w:hAnsiTheme="minorHAnsi" w:eastAsiaTheme="minorEastAsia" w:cstheme="minorBidi"/>
      <w:b/>
      <w:bCs/>
      <w:kern w:val="2"/>
      <w:sz w:val="21"/>
      <w:szCs w:val="24"/>
    </w:rPr>
  </w:style>
  <w:style w:type="character" w:customStyle="1" w:styleId="36">
    <w:name w:val="标题 1 字符"/>
    <w:basedOn w:val="16"/>
    <w:link w:val="3"/>
    <w:autoRedefine/>
    <w:qFormat/>
    <w:uiPriority w:val="0"/>
    <w:rPr>
      <w:rFonts w:asciiTheme="minorHAnsi" w:hAnsiTheme="minorHAnsi" w:eastAsiaTheme="minorEastAsia" w:cstheme="minorBidi"/>
      <w:b/>
      <w:bCs/>
      <w:kern w:val="44"/>
      <w:sz w:val="44"/>
      <w:szCs w:val="44"/>
    </w:rPr>
  </w:style>
  <w:style w:type="character" w:customStyle="1" w:styleId="37">
    <w:name w:val="正文文本缩进 2 字符"/>
    <w:basedOn w:val="16"/>
    <w:link w:val="6"/>
    <w:autoRedefine/>
    <w:qFormat/>
    <w:uiPriority w:val="0"/>
    <w:rPr>
      <w:kern w:val="2"/>
      <w:sz w:val="21"/>
      <w:szCs w:val="24"/>
    </w:rPr>
  </w:style>
  <w:style w:type="paragraph" w:customStyle="1" w:styleId="38">
    <w:name w:val="表格"/>
    <w:basedOn w:val="1"/>
    <w:autoRedefine/>
    <w:qFormat/>
    <w:uiPriority w:val="0"/>
  </w:style>
  <w:style w:type="paragraph" w:customStyle="1" w:styleId="39">
    <w:name w:val="表头图号"/>
    <w:basedOn w:val="1"/>
    <w:next w:val="1"/>
    <w:autoRedefine/>
    <w:qFormat/>
    <w:uiPriority w:val="0"/>
    <w:pPr>
      <w:ind w:firstLine="422"/>
      <w:jc w:val="center"/>
    </w:pPr>
    <w:rPr>
      <w:rFonts w:asciiTheme="minorEastAsia" w:hAnsiTheme="minorEastAsia"/>
      <w:b/>
      <w:sz w:val="28"/>
      <w:szCs w:val="28"/>
    </w:rPr>
  </w:style>
  <w:style w:type="character" w:customStyle="1" w:styleId="40">
    <w:name w:val="font21"/>
    <w:basedOn w:val="16"/>
    <w:autoRedefine/>
    <w:qFormat/>
    <w:uiPriority w:val="0"/>
    <w:rPr>
      <w:rFonts w:hint="eastAsia" w:ascii="仿宋_GB2312" w:eastAsia="仿宋_GB2312" w:cs="仿宋_GB2312"/>
      <w:b/>
      <w:bCs/>
      <w:color w:val="000000"/>
      <w:sz w:val="21"/>
      <w:szCs w:val="21"/>
      <w:u w:val="none"/>
    </w:rPr>
  </w:style>
  <w:style w:type="character" w:customStyle="1" w:styleId="41">
    <w:name w:val="font41"/>
    <w:basedOn w:val="16"/>
    <w:autoRedefine/>
    <w:qFormat/>
    <w:uiPriority w:val="0"/>
    <w:rPr>
      <w:rFonts w:hint="eastAsia" w:ascii="仿宋_GB2312" w:eastAsia="仿宋_GB2312" w:cs="仿宋_GB2312"/>
      <w:color w:val="000000"/>
      <w:sz w:val="21"/>
      <w:szCs w:val="21"/>
      <w:u w:val="none"/>
    </w:rPr>
  </w:style>
  <w:style w:type="character" w:customStyle="1" w:styleId="42">
    <w:name w:val="font71"/>
    <w:basedOn w:val="16"/>
    <w:autoRedefine/>
    <w:qFormat/>
    <w:uiPriority w:val="0"/>
    <w:rPr>
      <w:rFonts w:hint="eastAsia" w:ascii="仿宋_GB2312" w:eastAsia="仿宋_GB2312" w:cs="仿宋_GB2312"/>
      <w:color w:val="000000"/>
      <w:sz w:val="20"/>
      <w:szCs w:val="20"/>
      <w:u w:val="none"/>
    </w:rPr>
  </w:style>
  <w:style w:type="character" w:customStyle="1" w:styleId="43">
    <w:name w:val="font51"/>
    <w:basedOn w:val="16"/>
    <w:autoRedefine/>
    <w:qFormat/>
    <w:uiPriority w:val="0"/>
    <w:rPr>
      <w:rFonts w:hint="eastAsia" w:ascii="仿宋_GB2312" w:eastAsia="仿宋_GB2312" w:cs="仿宋_GB2312"/>
      <w:color w:val="000000"/>
      <w:sz w:val="21"/>
      <w:szCs w:val="21"/>
      <w:u w:val="none"/>
    </w:rPr>
  </w:style>
  <w:style w:type="character" w:customStyle="1" w:styleId="44">
    <w:name w:val="font11"/>
    <w:basedOn w:val="16"/>
    <w:autoRedefine/>
    <w:qFormat/>
    <w:uiPriority w:val="0"/>
    <w:rPr>
      <w:rFonts w:hint="eastAsia" w:ascii="仿宋_GB2312" w:eastAsia="仿宋_GB2312" w:cs="仿宋_GB2312"/>
      <w:color w:val="000000"/>
      <w:sz w:val="21"/>
      <w:szCs w:val="21"/>
      <w:u w:val="none"/>
    </w:rPr>
  </w:style>
  <w:style w:type="character" w:customStyle="1" w:styleId="45">
    <w:name w:val="标题 3 字符"/>
    <w:basedOn w:val="16"/>
    <w:link w:val="4"/>
    <w:autoRedefine/>
    <w:qFormat/>
    <w:uiPriority w:val="0"/>
    <w:rPr>
      <w:rFonts w:hint="default" w:ascii="Calibri" w:hAnsi="Calibri" w:eastAsia="黑体" w:cs="Times New Roman"/>
      <w:kern w:val="2"/>
      <w:sz w:val="28"/>
      <w:szCs w:val="24"/>
    </w:rPr>
  </w:style>
  <w:style w:type="character" w:customStyle="1" w:styleId="46">
    <w:name w:val="标题 2 字符"/>
    <w:basedOn w:val="16"/>
    <w:link w:val="2"/>
    <w:autoRedefine/>
    <w:qFormat/>
    <w:uiPriority w:val="0"/>
    <w:rPr>
      <w:rFonts w:ascii="Arial" w:hAnsi="Arial" w:eastAsia="宋体" w:cs="Times New Roman"/>
      <w:b/>
      <w:kern w:val="2"/>
      <w:sz w:val="21"/>
      <w:szCs w:val="24"/>
    </w:rPr>
  </w:style>
  <w:style w:type="character" w:customStyle="1" w:styleId="47">
    <w:name w:val="font61"/>
    <w:basedOn w:val="16"/>
    <w:autoRedefine/>
    <w:qFormat/>
    <w:uiPriority w:val="0"/>
    <w:rPr>
      <w:rFonts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0FFF1E-DD7A-4630-992F-AD966560901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5530</Words>
  <Characters>31524</Characters>
  <Lines>262</Lines>
  <Paragraphs>73</Paragraphs>
  <TotalTime>0</TotalTime>
  <ScaleCrop>false</ScaleCrop>
  <LinksUpToDate>false</LinksUpToDate>
  <CharactersWithSpaces>36981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2024-04-15T00:42:00Z</dcterms:created>
  <dc:creator>Ace_DS</dc:creator>
  <cp:lastModifiedBy>李松</cp:lastModifiedBy>
  <cp:lastPrinted>2025-06-12T23:02:00Z</cp:lastPrinted>
  <dcterms:modified xsi:type="dcterms:W3CDTF">2025-09-05T03:22:11Z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832BC657E78341A180E1900804F0798F_13</vt:lpwstr>
  </property>
  <property fmtid="{D5CDD505-2E9C-101B-9397-08002B2CF9AE}" pid="4" name="KSOTemplateDocerSaveRecord">
    <vt:lpwstr>eyJoZGlkIjoiMzQxNDJjMTFkMjc2OTllZjkyOWZmYjRkZGU5MWFjYWUiLCJ1c2VySWQiOiI0MDIxMzgzNzEifQ==</vt:lpwstr>
  </property>
</Properties>
</file>